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rPr>
          <w:rFonts w:ascii="Times New Roman"/>
          <w:sz w:val="4"/>
        </w:rPr>
      </w:pPr>
    </w:p>
    <w:p>
      <w:pPr>
        <w:pStyle w:val="BodyText"/>
        <w:ind w:left="313"/>
        <w:rPr>
          <w:rFonts w:ascii="Times New Roman"/>
          <w:sz w:val="20"/>
        </w:rPr>
      </w:pPr>
      <w:r>
        <w:rPr>
          <w:rFonts w:ascii="Times New Roman"/>
          <w:sz w:val="20"/>
        </w:rPr>
        <w:pict>
          <v:shapetype id="_x0000_t202" o:spt="202" coordsize="21600,21600" path="m,l,21600r21600,l21600,xe">
            <v:stroke joinstyle="miter"/>
            <v:path gradientshapeok="t" o:connecttype="rect"/>
          </v:shapetype>
          <v:shape style="width:772.9pt;height:43.05pt;mso-position-horizontal-relative:char;mso-position-vertical-relative:line" type="#_x0000_t202" filled="false" stroked="true" strokeweight=".4704pt" strokecolor="#000000">
            <w10:anchorlock/>
            <v:textbox inset="0,0,0,0">
              <w:txbxContent>
                <w:p>
                  <w:pPr>
                    <w:pStyle w:val="BodyText"/>
                    <w:spacing w:before="4"/>
                    <w:rPr>
                      <w:rFonts w:ascii="Times New Roman"/>
                      <w:sz w:val="25"/>
                    </w:rPr>
                  </w:pPr>
                </w:p>
                <w:p>
                  <w:pPr>
                    <w:tabs>
                      <w:tab w:pos="9871" w:val="left" w:leader="none"/>
                      <w:tab w:pos="10294" w:val="left" w:leader="none"/>
                      <w:tab w:pos="12164" w:val="left" w:leader="none"/>
                    </w:tabs>
                    <w:spacing w:before="1"/>
                    <w:ind w:left="26" w:right="0" w:firstLine="0"/>
                    <w:jc w:val="left"/>
                    <w:rPr>
                      <w:b/>
                      <w:sz w:val="23"/>
                    </w:rPr>
                  </w:pPr>
                  <w:r>
                    <w:rPr>
                      <w:b/>
                      <w:sz w:val="23"/>
                    </w:rPr>
                    <w:t>Les signataires doivent habiter la même </w:t>
                  </w:r>
                  <w:r>
                    <w:rPr>
                      <w:b/>
                      <w:spacing w:val="23"/>
                      <w:sz w:val="23"/>
                    </w:rPr>
                    <w:t> </w:t>
                  </w:r>
                  <w:r>
                    <w:rPr>
                      <w:b/>
                      <w:sz w:val="23"/>
                    </w:rPr>
                    <w:t>commune</w:t>
                  </w:r>
                  <w:r>
                    <w:rPr>
                      <w:b/>
                      <w:spacing w:val="14"/>
                      <w:sz w:val="23"/>
                    </w:rPr>
                    <w:t> </w:t>
                  </w:r>
                  <w:r>
                    <w:rPr>
                      <w:b/>
                      <w:sz w:val="23"/>
                    </w:rPr>
                    <w:t>de</w:t>
                  </w:r>
                  <w:r>
                    <w:rPr>
                      <w:b/>
                      <w:sz w:val="23"/>
                      <w:u w:val="thick"/>
                    </w:rPr>
                    <w:t> </w:t>
                    <w:tab/>
                  </w:r>
                  <w:r>
                    <w:rPr>
                      <w:b/>
                      <w:sz w:val="23"/>
                    </w:rPr>
                    <w:tab/>
                    <w:t>NPA</w:t>
                  </w:r>
                  <w:r>
                    <w:rPr>
                      <w:b/>
                      <w:spacing w:val="1"/>
                      <w:sz w:val="23"/>
                    </w:rPr>
                    <w:t> </w:t>
                  </w:r>
                  <w:r>
                    <w:rPr>
                      <w:b/>
                      <w:w w:val="102"/>
                      <w:sz w:val="23"/>
                      <w:u w:val="thick"/>
                    </w:rPr>
                    <w:t> </w:t>
                  </w:r>
                  <w:r>
                    <w:rPr>
                      <w:b/>
                      <w:sz w:val="23"/>
                      <w:u w:val="thick"/>
                    </w:rPr>
                    <w:tab/>
                  </w:r>
                </w:p>
              </w:txbxContent>
            </v:textbox>
            <v:stroke dashstyle="solid"/>
          </v:shape>
        </w:pict>
      </w:r>
      <w:r>
        <w:rPr>
          <w:rFonts w:ascii="Times New Roman"/>
          <w:sz w:val="20"/>
        </w:rPr>
      </w:r>
    </w:p>
    <w:p>
      <w:pPr>
        <w:pStyle w:val="Heading2"/>
        <w:spacing w:before="79"/>
      </w:pPr>
      <w:r>
        <w:rPr/>
        <w:t>En application de l’art. 130 de la loi du 6 avril 2001 sur l’exercice des droits politiques, les signataires de ce </w:t>
      </w:r>
      <w:r>
        <w:rPr>
          <w:b/>
        </w:rPr>
        <w:t>Référendum législatif </w:t>
      </w:r>
      <w:r>
        <w:rPr/>
        <w:t>demandent que</w:t>
      </w:r>
    </w:p>
    <w:p>
      <w:pPr>
        <w:spacing w:before="8"/>
        <w:ind w:left="349" w:right="0" w:firstLine="0"/>
        <w:jc w:val="left"/>
        <w:rPr>
          <w:sz w:val="23"/>
        </w:rPr>
      </w:pPr>
      <w:r>
        <w:rPr>
          <w:b/>
          <w:sz w:val="23"/>
        </w:rPr>
        <w:t>la loi sur la mise en œuvre de la réforme fiscale </w:t>
      </w:r>
      <w:r>
        <w:rPr>
          <w:sz w:val="23"/>
        </w:rPr>
        <w:t>votée par le Grand Conseil fribourgeois le 13 décembre 2018 soit soumise au peuple.</w:t>
      </w:r>
    </w:p>
    <w:p>
      <w:pPr>
        <w:pStyle w:val="Heading2"/>
        <w:spacing w:line="247" w:lineRule="auto" w:before="121"/>
        <w:ind w:right="520"/>
      </w:pPr>
      <w:r>
        <w:rPr/>
        <w:t>La personne qui soutient une initiative ou une demande de référendum doit la signer personnellement et la remplir à la main (art. 105 LEDP). Toute personne qui appose une signature autre que la sienne est punissable (art. 282 CPS). Ne peuvent être recueillies sur cette liste que les signatures   de</w:t>
      </w:r>
      <w:r>
        <w:rPr>
          <w:spacing w:val="7"/>
        </w:rPr>
        <w:t> </w:t>
      </w:r>
      <w:r>
        <w:rPr/>
        <w:t>citoyen</w:t>
      </w:r>
      <w:r>
        <w:rPr>
          <w:rFonts w:ascii="Symbol" w:hAnsi="Symbol"/>
        </w:rPr>
        <w:t></w:t>
      </w:r>
      <w:r>
        <w:rPr/>
        <w:t>ne</w:t>
      </w:r>
      <w:r>
        <w:rPr>
          <w:rFonts w:ascii="Symbol" w:hAnsi="Symbol"/>
        </w:rPr>
        <w:t></w:t>
      </w:r>
      <w:r>
        <w:rPr/>
        <w:t>s</w:t>
      </w:r>
      <w:r>
        <w:rPr>
          <w:spacing w:val="7"/>
        </w:rPr>
        <w:t> </w:t>
      </w:r>
      <w:r>
        <w:rPr/>
        <w:t>ayant</w:t>
      </w:r>
      <w:r>
        <w:rPr>
          <w:spacing w:val="7"/>
        </w:rPr>
        <w:t> </w:t>
      </w:r>
      <w:r>
        <w:rPr/>
        <w:t>leur</w:t>
      </w:r>
      <w:r>
        <w:rPr>
          <w:spacing w:val="7"/>
        </w:rPr>
        <w:t> </w:t>
      </w:r>
      <w:r>
        <w:rPr/>
        <w:t>domicile</w:t>
      </w:r>
      <w:r>
        <w:rPr>
          <w:spacing w:val="7"/>
        </w:rPr>
        <w:t> </w:t>
      </w:r>
      <w:r>
        <w:rPr/>
        <w:t>dans</w:t>
      </w:r>
      <w:r>
        <w:rPr>
          <w:spacing w:val="7"/>
        </w:rPr>
        <w:t> </w:t>
      </w:r>
      <w:r>
        <w:rPr/>
        <w:t>la</w:t>
      </w:r>
      <w:r>
        <w:rPr>
          <w:spacing w:val="7"/>
        </w:rPr>
        <w:t> </w:t>
      </w:r>
      <w:r>
        <w:rPr/>
        <w:t>commune</w:t>
      </w:r>
      <w:r>
        <w:rPr>
          <w:spacing w:val="7"/>
        </w:rPr>
        <w:t> </w:t>
      </w:r>
      <w:r>
        <w:rPr/>
        <w:t>indiquée.</w:t>
      </w:r>
      <w:r>
        <w:rPr>
          <w:spacing w:val="7"/>
        </w:rPr>
        <w:t> </w:t>
      </w:r>
      <w:r>
        <w:rPr/>
        <w:t>L’inobservation</w:t>
      </w:r>
      <w:r>
        <w:rPr>
          <w:spacing w:val="7"/>
        </w:rPr>
        <w:t> </w:t>
      </w:r>
      <w:r>
        <w:rPr/>
        <w:t>de</w:t>
      </w:r>
      <w:r>
        <w:rPr>
          <w:spacing w:val="7"/>
        </w:rPr>
        <w:t> </w:t>
      </w:r>
      <w:r>
        <w:rPr/>
        <w:t>ces</w:t>
      </w:r>
      <w:r>
        <w:rPr>
          <w:spacing w:val="8"/>
        </w:rPr>
        <w:t> </w:t>
      </w:r>
      <w:r>
        <w:rPr/>
        <w:t>formalités</w:t>
      </w:r>
      <w:r>
        <w:rPr>
          <w:spacing w:val="7"/>
        </w:rPr>
        <w:t> </w:t>
      </w:r>
      <w:r>
        <w:rPr/>
        <w:t>entraîne</w:t>
      </w:r>
      <w:r>
        <w:rPr>
          <w:spacing w:val="7"/>
        </w:rPr>
        <w:t> </w:t>
      </w:r>
      <w:r>
        <w:rPr/>
        <w:t>la</w:t>
      </w:r>
      <w:r>
        <w:rPr>
          <w:spacing w:val="7"/>
        </w:rPr>
        <w:t> </w:t>
      </w:r>
      <w:r>
        <w:rPr/>
        <w:t>nullité</w:t>
      </w:r>
      <w:r>
        <w:rPr>
          <w:spacing w:val="7"/>
        </w:rPr>
        <w:t> </w:t>
      </w:r>
      <w:r>
        <w:rPr/>
        <w:t>des</w:t>
      </w:r>
      <w:r>
        <w:rPr>
          <w:spacing w:val="7"/>
        </w:rPr>
        <w:t> </w:t>
      </w:r>
      <w:r>
        <w:rPr/>
        <w:t>signatures.</w:t>
      </w:r>
    </w:p>
    <w:p>
      <w:pPr>
        <w:pStyle w:val="BodyText"/>
        <w:spacing w:before="7"/>
        <w:rPr>
          <w:sz w:val="9"/>
        </w:rPr>
      </w:pPr>
    </w:p>
    <w:tbl>
      <w:tblPr>
        <w:tblW w:w="0" w:type="auto"/>
        <w:jc w:val="left"/>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5"/>
        <w:gridCol w:w="3194"/>
        <w:gridCol w:w="2780"/>
        <w:gridCol w:w="691"/>
        <w:gridCol w:w="696"/>
        <w:gridCol w:w="832"/>
        <w:gridCol w:w="3890"/>
        <w:gridCol w:w="2084"/>
        <w:gridCol w:w="833"/>
      </w:tblGrid>
      <w:tr>
        <w:trPr>
          <w:trHeight w:val="498" w:hRule="atLeast"/>
        </w:trPr>
        <w:tc>
          <w:tcPr>
            <w:tcW w:w="555" w:type="dxa"/>
          </w:tcPr>
          <w:p>
            <w:pPr>
              <w:pStyle w:val="TableParagraph"/>
              <w:rPr>
                <w:rFonts w:ascii="Times New Roman"/>
                <w:sz w:val="22"/>
              </w:rPr>
            </w:pPr>
          </w:p>
        </w:tc>
        <w:tc>
          <w:tcPr>
            <w:tcW w:w="3194" w:type="dxa"/>
          </w:tcPr>
          <w:p>
            <w:pPr>
              <w:pStyle w:val="TableParagraph"/>
              <w:spacing w:before="5"/>
              <w:ind w:left="204"/>
              <w:rPr>
                <w:sz w:val="23"/>
              </w:rPr>
            </w:pPr>
            <w:r>
              <w:rPr>
                <w:sz w:val="23"/>
              </w:rPr>
              <w:t>NOM</w:t>
            </w:r>
          </w:p>
        </w:tc>
        <w:tc>
          <w:tcPr>
            <w:tcW w:w="2780" w:type="dxa"/>
          </w:tcPr>
          <w:p>
            <w:pPr>
              <w:pStyle w:val="TableParagraph"/>
              <w:spacing w:before="5"/>
              <w:ind w:left="204"/>
              <w:rPr>
                <w:sz w:val="23"/>
              </w:rPr>
            </w:pPr>
            <w:r>
              <w:rPr>
                <w:sz w:val="23"/>
              </w:rPr>
              <w:t>PRENOM</w:t>
            </w:r>
          </w:p>
        </w:tc>
        <w:tc>
          <w:tcPr>
            <w:tcW w:w="691" w:type="dxa"/>
          </w:tcPr>
          <w:p>
            <w:pPr>
              <w:pStyle w:val="TableParagraph"/>
              <w:spacing w:line="240" w:lineRule="atLeast" w:before="5"/>
              <w:ind w:left="65" w:right="152"/>
              <w:rPr>
                <w:sz w:val="21"/>
              </w:rPr>
            </w:pPr>
            <w:r>
              <w:rPr>
                <w:sz w:val="21"/>
              </w:rPr>
              <w:t>Né/e Jour</w:t>
            </w:r>
          </w:p>
        </w:tc>
        <w:tc>
          <w:tcPr>
            <w:tcW w:w="696" w:type="dxa"/>
          </w:tcPr>
          <w:p>
            <w:pPr>
              <w:pStyle w:val="TableParagraph"/>
              <w:spacing w:line="240" w:lineRule="atLeast" w:before="5"/>
              <w:ind w:left="66" w:right="156" w:firstLine="139"/>
              <w:rPr>
                <w:sz w:val="21"/>
              </w:rPr>
            </w:pPr>
            <w:r>
              <w:rPr>
                <w:sz w:val="21"/>
              </w:rPr>
              <w:t>le : Mois</w:t>
            </w:r>
          </w:p>
        </w:tc>
        <w:tc>
          <w:tcPr>
            <w:tcW w:w="832" w:type="dxa"/>
          </w:tcPr>
          <w:p>
            <w:pPr>
              <w:pStyle w:val="TableParagraph"/>
              <w:spacing w:before="8"/>
              <w:rPr>
                <w:sz w:val="21"/>
              </w:rPr>
            </w:pPr>
          </w:p>
          <w:p>
            <w:pPr>
              <w:pStyle w:val="TableParagraph"/>
              <w:spacing w:line="228" w:lineRule="exact"/>
              <w:ind w:left="66"/>
              <w:rPr>
                <w:sz w:val="21"/>
              </w:rPr>
            </w:pPr>
            <w:r>
              <w:rPr>
                <w:sz w:val="21"/>
              </w:rPr>
              <w:t>Année</w:t>
            </w:r>
          </w:p>
        </w:tc>
        <w:tc>
          <w:tcPr>
            <w:tcW w:w="3890" w:type="dxa"/>
          </w:tcPr>
          <w:p>
            <w:pPr>
              <w:pStyle w:val="TableParagraph"/>
              <w:spacing w:before="5"/>
              <w:ind w:left="1202"/>
              <w:rPr>
                <w:sz w:val="23"/>
              </w:rPr>
            </w:pPr>
            <w:r>
              <w:rPr>
                <w:sz w:val="23"/>
              </w:rPr>
              <w:t>Adresse exacte</w:t>
            </w:r>
          </w:p>
        </w:tc>
        <w:tc>
          <w:tcPr>
            <w:tcW w:w="2084" w:type="dxa"/>
          </w:tcPr>
          <w:p>
            <w:pPr>
              <w:pStyle w:val="TableParagraph"/>
              <w:spacing w:before="5"/>
              <w:ind w:left="206"/>
              <w:rPr>
                <w:sz w:val="23"/>
              </w:rPr>
            </w:pPr>
            <w:r>
              <w:rPr>
                <w:sz w:val="23"/>
              </w:rPr>
              <w:t>Signature</w:t>
            </w:r>
          </w:p>
        </w:tc>
        <w:tc>
          <w:tcPr>
            <w:tcW w:w="833" w:type="dxa"/>
          </w:tcPr>
          <w:p>
            <w:pPr>
              <w:pStyle w:val="TableParagraph"/>
              <w:spacing w:before="5"/>
              <w:ind w:left="67"/>
              <w:rPr>
                <w:sz w:val="23"/>
              </w:rPr>
            </w:pPr>
            <w:r>
              <w:rPr>
                <w:sz w:val="23"/>
              </w:rPr>
              <w:t>Contr.</w:t>
            </w:r>
          </w:p>
        </w:tc>
      </w:tr>
      <w:tr>
        <w:trPr>
          <w:trHeight w:val="389" w:hRule="atLeast"/>
        </w:trPr>
        <w:tc>
          <w:tcPr>
            <w:tcW w:w="555" w:type="dxa"/>
          </w:tcPr>
          <w:p>
            <w:pPr>
              <w:pStyle w:val="TableParagraph"/>
              <w:ind w:right="142"/>
              <w:jc w:val="right"/>
              <w:rPr>
                <w:sz w:val="23"/>
              </w:rPr>
            </w:pPr>
            <w:r>
              <w:rPr>
                <w:sz w:val="23"/>
              </w:rPr>
              <w:t>1.</w:t>
            </w:r>
          </w:p>
        </w:tc>
        <w:tc>
          <w:tcPr>
            <w:tcW w:w="3194" w:type="dxa"/>
          </w:tcPr>
          <w:p>
            <w:pPr>
              <w:pStyle w:val="TableParagraph"/>
              <w:rPr>
                <w:rFonts w:ascii="Times New Roman"/>
                <w:sz w:val="22"/>
              </w:rPr>
            </w:pPr>
          </w:p>
        </w:tc>
        <w:tc>
          <w:tcPr>
            <w:tcW w:w="2780" w:type="dxa"/>
          </w:tcPr>
          <w:p>
            <w:pPr>
              <w:pStyle w:val="TableParagraph"/>
              <w:rPr>
                <w:rFonts w:ascii="Times New Roman"/>
                <w:sz w:val="22"/>
              </w:rPr>
            </w:pPr>
          </w:p>
        </w:tc>
        <w:tc>
          <w:tcPr>
            <w:tcW w:w="691" w:type="dxa"/>
          </w:tcPr>
          <w:p>
            <w:pPr>
              <w:pStyle w:val="TableParagraph"/>
              <w:rPr>
                <w:rFonts w:ascii="Times New Roman"/>
                <w:sz w:val="22"/>
              </w:rPr>
            </w:pPr>
          </w:p>
        </w:tc>
        <w:tc>
          <w:tcPr>
            <w:tcW w:w="696" w:type="dxa"/>
          </w:tcPr>
          <w:p>
            <w:pPr>
              <w:pStyle w:val="TableParagraph"/>
              <w:rPr>
                <w:rFonts w:ascii="Times New Roman"/>
                <w:sz w:val="22"/>
              </w:rPr>
            </w:pPr>
          </w:p>
        </w:tc>
        <w:tc>
          <w:tcPr>
            <w:tcW w:w="832" w:type="dxa"/>
          </w:tcPr>
          <w:p>
            <w:pPr>
              <w:pStyle w:val="TableParagraph"/>
              <w:rPr>
                <w:rFonts w:ascii="Times New Roman"/>
                <w:sz w:val="22"/>
              </w:rPr>
            </w:pPr>
          </w:p>
        </w:tc>
        <w:tc>
          <w:tcPr>
            <w:tcW w:w="3890" w:type="dxa"/>
          </w:tcPr>
          <w:p>
            <w:pPr>
              <w:pStyle w:val="TableParagraph"/>
              <w:rPr>
                <w:rFonts w:ascii="Times New Roman"/>
                <w:sz w:val="22"/>
              </w:rPr>
            </w:pPr>
          </w:p>
        </w:tc>
        <w:tc>
          <w:tcPr>
            <w:tcW w:w="2084" w:type="dxa"/>
          </w:tcPr>
          <w:p>
            <w:pPr>
              <w:pStyle w:val="TableParagraph"/>
              <w:rPr>
                <w:rFonts w:ascii="Times New Roman"/>
                <w:sz w:val="22"/>
              </w:rPr>
            </w:pPr>
          </w:p>
        </w:tc>
        <w:tc>
          <w:tcPr>
            <w:tcW w:w="833" w:type="dxa"/>
          </w:tcPr>
          <w:p>
            <w:pPr>
              <w:pStyle w:val="TableParagraph"/>
              <w:rPr>
                <w:rFonts w:ascii="Times New Roman"/>
                <w:sz w:val="22"/>
              </w:rPr>
            </w:pPr>
          </w:p>
        </w:tc>
      </w:tr>
      <w:tr>
        <w:trPr>
          <w:trHeight w:val="389" w:hRule="atLeast"/>
        </w:trPr>
        <w:tc>
          <w:tcPr>
            <w:tcW w:w="555" w:type="dxa"/>
          </w:tcPr>
          <w:p>
            <w:pPr>
              <w:pStyle w:val="TableParagraph"/>
              <w:ind w:right="142"/>
              <w:jc w:val="right"/>
              <w:rPr>
                <w:sz w:val="23"/>
              </w:rPr>
            </w:pPr>
            <w:r>
              <w:rPr>
                <w:sz w:val="23"/>
              </w:rPr>
              <w:t>2.</w:t>
            </w:r>
          </w:p>
        </w:tc>
        <w:tc>
          <w:tcPr>
            <w:tcW w:w="3194" w:type="dxa"/>
          </w:tcPr>
          <w:p>
            <w:pPr>
              <w:pStyle w:val="TableParagraph"/>
              <w:rPr>
                <w:rFonts w:ascii="Times New Roman"/>
                <w:sz w:val="22"/>
              </w:rPr>
            </w:pPr>
          </w:p>
        </w:tc>
        <w:tc>
          <w:tcPr>
            <w:tcW w:w="2780" w:type="dxa"/>
          </w:tcPr>
          <w:p>
            <w:pPr>
              <w:pStyle w:val="TableParagraph"/>
              <w:rPr>
                <w:rFonts w:ascii="Times New Roman"/>
                <w:sz w:val="22"/>
              </w:rPr>
            </w:pPr>
          </w:p>
        </w:tc>
        <w:tc>
          <w:tcPr>
            <w:tcW w:w="691" w:type="dxa"/>
          </w:tcPr>
          <w:p>
            <w:pPr>
              <w:pStyle w:val="TableParagraph"/>
              <w:rPr>
                <w:rFonts w:ascii="Times New Roman"/>
                <w:sz w:val="22"/>
              </w:rPr>
            </w:pPr>
          </w:p>
        </w:tc>
        <w:tc>
          <w:tcPr>
            <w:tcW w:w="696" w:type="dxa"/>
          </w:tcPr>
          <w:p>
            <w:pPr>
              <w:pStyle w:val="TableParagraph"/>
              <w:rPr>
                <w:rFonts w:ascii="Times New Roman"/>
                <w:sz w:val="22"/>
              </w:rPr>
            </w:pPr>
          </w:p>
        </w:tc>
        <w:tc>
          <w:tcPr>
            <w:tcW w:w="832" w:type="dxa"/>
          </w:tcPr>
          <w:p>
            <w:pPr>
              <w:pStyle w:val="TableParagraph"/>
              <w:rPr>
                <w:rFonts w:ascii="Times New Roman"/>
                <w:sz w:val="22"/>
              </w:rPr>
            </w:pPr>
          </w:p>
        </w:tc>
        <w:tc>
          <w:tcPr>
            <w:tcW w:w="3890" w:type="dxa"/>
          </w:tcPr>
          <w:p>
            <w:pPr>
              <w:pStyle w:val="TableParagraph"/>
              <w:rPr>
                <w:rFonts w:ascii="Times New Roman"/>
                <w:sz w:val="22"/>
              </w:rPr>
            </w:pPr>
          </w:p>
        </w:tc>
        <w:tc>
          <w:tcPr>
            <w:tcW w:w="2084" w:type="dxa"/>
          </w:tcPr>
          <w:p>
            <w:pPr>
              <w:pStyle w:val="TableParagraph"/>
              <w:rPr>
                <w:rFonts w:ascii="Times New Roman"/>
                <w:sz w:val="22"/>
              </w:rPr>
            </w:pPr>
          </w:p>
        </w:tc>
        <w:tc>
          <w:tcPr>
            <w:tcW w:w="833" w:type="dxa"/>
          </w:tcPr>
          <w:p>
            <w:pPr>
              <w:pStyle w:val="TableParagraph"/>
              <w:rPr>
                <w:rFonts w:ascii="Times New Roman"/>
                <w:sz w:val="22"/>
              </w:rPr>
            </w:pPr>
          </w:p>
        </w:tc>
      </w:tr>
      <w:tr>
        <w:trPr>
          <w:trHeight w:val="385" w:hRule="atLeast"/>
        </w:trPr>
        <w:tc>
          <w:tcPr>
            <w:tcW w:w="555" w:type="dxa"/>
          </w:tcPr>
          <w:p>
            <w:pPr>
              <w:pStyle w:val="TableParagraph"/>
              <w:ind w:right="142"/>
              <w:jc w:val="right"/>
              <w:rPr>
                <w:sz w:val="23"/>
              </w:rPr>
            </w:pPr>
            <w:r>
              <w:rPr>
                <w:sz w:val="23"/>
              </w:rPr>
              <w:t>3.</w:t>
            </w:r>
          </w:p>
        </w:tc>
        <w:tc>
          <w:tcPr>
            <w:tcW w:w="3194" w:type="dxa"/>
          </w:tcPr>
          <w:p>
            <w:pPr>
              <w:pStyle w:val="TableParagraph"/>
              <w:rPr>
                <w:rFonts w:ascii="Times New Roman"/>
                <w:sz w:val="22"/>
              </w:rPr>
            </w:pPr>
          </w:p>
        </w:tc>
        <w:tc>
          <w:tcPr>
            <w:tcW w:w="2780" w:type="dxa"/>
          </w:tcPr>
          <w:p>
            <w:pPr>
              <w:pStyle w:val="TableParagraph"/>
              <w:rPr>
                <w:rFonts w:ascii="Times New Roman"/>
                <w:sz w:val="22"/>
              </w:rPr>
            </w:pPr>
          </w:p>
        </w:tc>
        <w:tc>
          <w:tcPr>
            <w:tcW w:w="691" w:type="dxa"/>
          </w:tcPr>
          <w:p>
            <w:pPr>
              <w:pStyle w:val="TableParagraph"/>
              <w:rPr>
                <w:rFonts w:ascii="Times New Roman"/>
                <w:sz w:val="22"/>
              </w:rPr>
            </w:pPr>
          </w:p>
        </w:tc>
        <w:tc>
          <w:tcPr>
            <w:tcW w:w="696" w:type="dxa"/>
          </w:tcPr>
          <w:p>
            <w:pPr>
              <w:pStyle w:val="TableParagraph"/>
              <w:rPr>
                <w:rFonts w:ascii="Times New Roman"/>
                <w:sz w:val="22"/>
              </w:rPr>
            </w:pPr>
          </w:p>
        </w:tc>
        <w:tc>
          <w:tcPr>
            <w:tcW w:w="832" w:type="dxa"/>
          </w:tcPr>
          <w:p>
            <w:pPr>
              <w:pStyle w:val="TableParagraph"/>
              <w:rPr>
                <w:rFonts w:ascii="Times New Roman"/>
                <w:sz w:val="22"/>
              </w:rPr>
            </w:pPr>
          </w:p>
        </w:tc>
        <w:tc>
          <w:tcPr>
            <w:tcW w:w="3890" w:type="dxa"/>
          </w:tcPr>
          <w:p>
            <w:pPr>
              <w:pStyle w:val="TableParagraph"/>
              <w:rPr>
                <w:rFonts w:ascii="Times New Roman"/>
                <w:sz w:val="22"/>
              </w:rPr>
            </w:pPr>
          </w:p>
        </w:tc>
        <w:tc>
          <w:tcPr>
            <w:tcW w:w="2084" w:type="dxa"/>
          </w:tcPr>
          <w:p>
            <w:pPr>
              <w:pStyle w:val="TableParagraph"/>
              <w:rPr>
                <w:rFonts w:ascii="Times New Roman"/>
                <w:sz w:val="22"/>
              </w:rPr>
            </w:pPr>
          </w:p>
        </w:tc>
        <w:tc>
          <w:tcPr>
            <w:tcW w:w="833" w:type="dxa"/>
          </w:tcPr>
          <w:p>
            <w:pPr>
              <w:pStyle w:val="TableParagraph"/>
              <w:rPr>
                <w:rFonts w:ascii="Times New Roman"/>
                <w:sz w:val="22"/>
              </w:rPr>
            </w:pPr>
          </w:p>
        </w:tc>
      </w:tr>
      <w:tr>
        <w:trPr>
          <w:trHeight w:val="389" w:hRule="atLeast"/>
        </w:trPr>
        <w:tc>
          <w:tcPr>
            <w:tcW w:w="555" w:type="dxa"/>
          </w:tcPr>
          <w:p>
            <w:pPr>
              <w:pStyle w:val="TableParagraph"/>
              <w:ind w:right="142"/>
              <w:jc w:val="right"/>
              <w:rPr>
                <w:sz w:val="23"/>
              </w:rPr>
            </w:pPr>
            <w:r>
              <w:rPr>
                <w:sz w:val="23"/>
              </w:rPr>
              <w:t>4.</w:t>
            </w:r>
          </w:p>
        </w:tc>
        <w:tc>
          <w:tcPr>
            <w:tcW w:w="3194" w:type="dxa"/>
          </w:tcPr>
          <w:p>
            <w:pPr>
              <w:pStyle w:val="TableParagraph"/>
              <w:rPr>
                <w:rFonts w:ascii="Times New Roman"/>
                <w:sz w:val="22"/>
              </w:rPr>
            </w:pPr>
          </w:p>
        </w:tc>
        <w:tc>
          <w:tcPr>
            <w:tcW w:w="2780" w:type="dxa"/>
          </w:tcPr>
          <w:p>
            <w:pPr>
              <w:pStyle w:val="TableParagraph"/>
              <w:rPr>
                <w:rFonts w:ascii="Times New Roman"/>
                <w:sz w:val="22"/>
              </w:rPr>
            </w:pPr>
          </w:p>
        </w:tc>
        <w:tc>
          <w:tcPr>
            <w:tcW w:w="691" w:type="dxa"/>
          </w:tcPr>
          <w:p>
            <w:pPr>
              <w:pStyle w:val="TableParagraph"/>
              <w:rPr>
                <w:rFonts w:ascii="Times New Roman"/>
                <w:sz w:val="22"/>
              </w:rPr>
            </w:pPr>
          </w:p>
        </w:tc>
        <w:tc>
          <w:tcPr>
            <w:tcW w:w="696" w:type="dxa"/>
          </w:tcPr>
          <w:p>
            <w:pPr>
              <w:pStyle w:val="TableParagraph"/>
              <w:rPr>
                <w:rFonts w:ascii="Times New Roman"/>
                <w:sz w:val="22"/>
              </w:rPr>
            </w:pPr>
          </w:p>
        </w:tc>
        <w:tc>
          <w:tcPr>
            <w:tcW w:w="832" w:type="dxa"/>
          </w:tcPr>
          <w:p>
            <w:pPr>
              <w:pStyle w:val="TableParagraph"/>
              <w:rPr>
                <w:rFonts w:ascii="Times New Roman"/>
                <w:sz w:val="22"/>
              </w:rPr>
            </w:pPr>
          </w:p>
        </w:tc>
        <w:tc>
          <w:tcPr>
            <w:tcW w:w="3890" w:type="dxa"/>
          </w:tcPr>
          <w:p>
            <w:pPr>
              <w:pStyle w:val="TableParagraph"/>
              <w:rPr>
                <w:rFonts w:ascii="Times New Roman"/>
                <w:sz w:val="22"/>
              </w:rPr>
            </w:pPr>
          </w:p>
        </w:tc>
        <w:tc>
          <w:tcPr>
            <w:tcW w:w="2084" w:type="dxa"/>
          </w:tcPr>
          <w:p>
            <w:pPr>
              <w:pStyle w:val="TableParagraph"/>
              <w:rPr>
                <w:rFonts w:ascii="Times New Roman"/>
                <w:sz w:val="22"/>
              </w:rPr>
            </w:pPr>
          </w:p>
        </w:tc>
        <w:tc>
          <w:tcPr>
            <w:tcW w:w="833" w:type="dxa"/>
          </w:tcPr>
          <w:p>
            <w:pPr>
              <w:pStyle w:val="TableParagraph"/>
              <w:rPr>
                <w:rFonts w:ascii="Times New Roman"/>
                <w:sz w:val="22"/>
              </w:rPr>
            </w:pPr>
          </w:p>
        </w:tc>
      </w:tr>
      <w:tr>
        <w:trPr>
          <w:trHeight w:val="389" w:hRule="atLeast"/>
        </w:trPr>
        <w:tc>
          <w:tcPr>
            <w:tcW w:w="555" w:type="dxa"/>
          </w:tcPr>
          <w:p>
            <w:pPr>
              <w:pStyle w:val="TableParagraph"/>
              <w:ind w:right="142"/>
              <w:jc w:val="right"/>
              <w:rPr>
                <w:sz w:val="23"/>
              </w:rPr>
            </w:pPr>
            <w:r>
              <w:rPr>
                <w:sz w:val="23"/>
              </w:rPr>
              <w:t>5.</w:t>
            </w:r>
          </w:p>
        </w:tc>
        <w:tc>
          <w:tcPr>
            <w:tcW w:w="3194" w:type="dxa"/>
          </w:tcPr>
          <w:p>
            <w:pPr>
              <w:pStyle w:val="TableParagraph"/>
              <w:rPr>
                <w:rFonts w:ascii="Times New Roman"/>
                <w:sz w:val="22"/>
              </w:rPr>
            </w:pPr>
          </w:p>
        </w:tc>
        <w:tc>
          <w:tcPr>
            <w:tcW w:w="2780" w:type="dxa"/>
          </w:tcPr>
          <w:p>
            <w:pPr>
              <w:pStyle w:val="TableParagraph"/>
              <w:rPr>
                <w:rFonts w:ascii="Times New Roman"/>
                <w:sz w:val="22"/>
              </w:rPr>
            </w:pPr>
          </w:p>
        </w:tc>
        <w:tc>
          <w:tcPr>
            <w:tcW w:w="691" w:type="dxa"/>
          </w:tcPr>
          <w:p>
            <w:pPr>
              <w:pStyle w:val="TableParagraph"/>
              <w:rPr>
                <w:rFonts w:ascii="Times New Roman"/>
                <w:sz w:val="22"/>
              </w:rPr>
            </w:pPr>
          </w:p>
        </w:tc>
        <w:tc>
          <w:tcPr>
            <w:tcW w:w="696" w:type="dxa"/>
          </w:tcPr>
          <w:p>
            <w:pPr>
              <w:pStyle w:val="TableParagraph"/>
              <w:rPr>
                <w:rFonts w:ascii="Times New Roman"/>
                <w:sz w:val="22"/>
              </w:rPr>
            </w:pPr>
          </w:p>
        </w:tc>
        <w:tc>
          <w:tcPr>
            <w:tcW w:w="832" w:type="dxa"/>
          </w:tcPr>
          <w:p>
            <w:pPr>
              <w:pStyle w:val="TableParagraph"/>
              <w:rPr>
                <w:rFonts w:ascii="Times New Roman"/>
                <w:sz w:val="22"/>
              </w:rPr>
            </w:pPr>
          </w:p>
        </w:tc>
        <w:tc>
          <w:tcPr>
            <w:tcW w:w="3890" w:type="dxa"/>
          </w:tcPr>
          <w:p>
            <w:pPr>
              <w:pStyle w:val="TableParagraph"/>
              <w:rPr>
                <w:rFonts w:ascii="Times New Roman"/>
                <w:sz w:val="22"/>
              </w:rPr>
            </w:pPr>
          </w:p>
        </w:tc>
        <w:tc>
          <w:tcPr>
            <w:tcW w:w="2084" w:type="dxa"/>
          </w:tcPr>
          <w:p>
            <w:pPr>
              <w:pStyle w:val="TableParagraph"/>
              <w:rPr>
                <w:rFonts w:ascii="Times New Roman"/>
                <w:sz w:val="22"/>
              </w:rPr>
            </w:pPr>
          </w:p>
        </w:tc>
        <w:tc>
          <w:tcPr>
            <w:tcW w:w="833" w:type="dxa"/>
          </w:tcPr>
          <w:p>
            <w:pPr>
              <w:pStyle w:val="TableParagraph"/>
              <w:rPr>
                <w:rFonts w:ascii="Times New Roman"/>
                <w:sz w:val="22"/>
              </w:rPr>
            </w:pPr>
          </w:p>
        </w:tc>
      </w:tr>
      <w:tr>
        <w:trPr>
          <w:trHeight w:val="389" w:hRule="atLeast"/>
        </w:trPr>
        <w:tc>
          <w:tcPr>
            <w:tcW w:w="555" w:type="dxa"/>
          </w:tcPr>
          <w:p>
            <w:pPr>
              <w:pStyle w:val="TableParagraph"/>
              <w:ind w:right="142"/>
              <w:jc w:val="right"/>
              <w:rPr>
                <w:sz w:val="23"/>
              </w:rPr>
            </w:pPr>
            <w:r>
              <w:rPr>
                <w:sz w:val="23"/>
              </w:rPr>
              <w:t>6.</w:t>
            </w:r>
          </w:p>
        </w:tc>
        <w:tc>
          <w:tcPr>
            <w:tcW w:w="3194" w:type="dxa"/>
          </w:tcPr>
          <w:p>
            <w:pPr>
              <w:pStyle w:val="TableParagraph"/>
              <w:rPr>
                <w:rFonts w:ascii="Times New Roman"/>
                <w:sz w:val="22"/>
              </w:rPr>
            </w:pPr>
          </w:p>
        </w:tc>
        <w:tc>
          <w:tcPr>
            <w:tcW w:w="2780" w:type="dxa"/>
          </w:tcPr>
          <w:p>
            <w:pPr>
              <w:pStyle w:val="TableParagraph"/>
              <w:rPr>
                <w:rFonts w:ascii="Times New Roman"/>
                <w:sz w:val="22"/>
              </w:rPr>
            </w:pPr>
          </w:p>
        </w:tc>
        <w:tc>
          <w:tcPr>
            <w:tcW w:w="691" w:type="dxa"/>
          </w:tcPr>
          <w:p>
            <w:pPr>
              <w:pStyle w:val="TableParagraph"/>
              <w:rPr>
                <w:rFonts w:ascii="Times New Roman"/>
                <w:sz w:val="22"/>
              </w:rPr>
            </w:pPr>
          </w:p>
        </w:tc>
        <w:tc>
          <w:tcPr>
            <w:tcW w:w="696" w:type="dxa"/>
          </w:tcPr>
          <w:p>
            <w:pPr>
              <w:pStyle w:val="TableParagraph"/>
              <w:rPr>
                <w:rFonts w:ascii="Times New Roman"/>
                <w:sz w:val="22"/>
              </w:rPr>
            </w:pPr>
          </w:p>
        </w:tc>
        <w:tc>
          <w:tcPr>
            <w:tcW w:w="832" w:type="dxa"/>
          </w:tcPr>
          <w:p>
            <w:pPr>
              <w:pStyle w:val="TableParagraph"/>
              <w:rPr>
                <w:rFonts w:ascii="Times New Roman"/>
                <w:sz w:val="22"/>
              </w:rPr>
            </w:pPr>
          </w:p>
        </w:tc>
        <w:tc>
          <w:tcPr>
            <w:tcW w:w="3890" w:type="dxa"/>
          </w:tcPr>
          <w:p>
            <w:pPr>
              <w:pStyle w:val="TableParagraph"/>
              <w:rPr>
                <w:rFonts w:ascii="Times New Roman"/>
                <w:sz w:val="22"/>
              </w:rPr>
            </w:pPr>
          </w:p>
        </w:tc>
        <w:tc>
          <w:tcPr>
            <w:tcW w:w="2084" w:type="dxa"/>
          </w:tcPr>
          <w:p>
            <w:pPr>
              <w:pStyle w:val="TableParagraph"/>
              <w:rPr>
                <w:rFonts w:ascii="Times New Roman"/>
                <w:sz w:val="22"/>
              </w:rPr>
            </w:pPr>
          </w:p>
        </w:tc>
        <w:tc>
          <w:tcPr>
            <w:tcW w:w="833" w:type="dxa"/>
          </w:tcPr>
          <w:p>
            <w:pPr>
              <w:pStyle w:val="TableParagraph"/>
              <w:rPr>
                <w:rFonts w:ascii="Times New Roman"/>
                <w:sz w:val="22"/>
              </w:rPr>
            </w:pPr>
          </w:p>
        </w:tc>
      </w:tr>
      <w:tr>
        <w:trPr>
          <w:trHeight w:val="389" w:hRule="atLeast"/>
        </w:trPr>
        <w:tc>
          <w:tcPr>
            <w:tcW w:w="555" w:type="dxa"/>
          </w:tcPr>
          <w:p>
            <w:pPr>
              <w:pStyle w:val="TableParagraph"/>
              <w:ind w:right="142"/>
              <w:jc w:val="right"/>
              <w:rPr>
                <w:sz w:val="23"/>
              </w:rPr>
            </w:pPr>
            <w:r>
              <w:rPr>
                <w:sz w:val="23"/>
              </w:rPr>
              <w:t>7.</w:t>
            </w:r>
          </w:p>
        </w:tc>
        <w:tc>
          <w:tcPr>
            <w:tcW w:w="3194" w:type="dxa"/>
          </w:tcPr>
          <w:p>
            <w:pPr>
              <w:pStyle w:val="TableParagraph"/>
              <w:rPr>
                <w:rFonts w:ascii="Times New Roman"/>
                <w:sz w:val="22"/>
              </w:rPr>
            </w:pPr>
          </w:p>
        </w:tc>
        <w:tc>
          <w:tcPr>
            <w:tcW w:w="2780" w:type="dxa"/>
          </w:tcPr>
          <w:p>
            <w:pPr>
              <w:pStyle w:val="TableParagraph"/>
              <w:rPr>
                <w:rFonts w:ascii="Times New Roman"/>
                <w:sz w:val="22"/>
              </w:rPr>
            </w:pPr>
          </w:p>
        </w:tc>
        <w:tc>
          <w:tcPr>
            <w:tcW w:w="691" w:type="dxa"/>
          </w:tcPr>
          <w:p>
            <w:pPr>
              <w:pStyle w:val="TableParagraph"/>
              <w:rPr>
                <w:rFonts w:ascii="Times New Roman"/>
                <w:sz w:val="22"/>
              </w:rPr>
            </w:pPr>
          </w:p>
        </w:tc>
        <w:tc>
          <w:tcPr>
            <w:tcW w:w="696" w:type="dxa"/>
          </w:tcPr>
          <w:p>
            <w:pPr>
              <w:pStyle w:val="TableParagraph"/>
              <w:rPr>
                <w:rFonts w:ascii="Times New Roman"/>
                <w:sz w:val="22"/>
              </w:rPr>
            </w:pPr>
          </w:p>
        </w:tc>
        <w:tc>
          <w:tcPr>
            <w:tcW w:w="832" w:type="dxa"/>
          </w:tcPr>
          <w:p>
            <w:pPr>
              <w:pStyle w:val="TableParagraph"/>
              <w:rPr>
                <w:rFonts w:ascii="Times New Roman"/>
                <w:sz w:val="22"/>
              </w:rPr>
            </w:pPr>
          </w:p>
        </w:tc>
        <w:tc>
          <w:tcPr>
            <w:tcW w:w="3890" w:type="dxa"/>
          </w:tcPr>
          <w:p>
            <w:pPr>
              <w:pStyle w:val="TableParagraph"/>
              <w:rPr>
                <w:rFonts w:ascii="Times New Roman"/>
                <w:sz w:val="22"/>
              </w:rPr>
            </w:pPr>
          </w:p>
        </w:tc>
        <w:tc>
          <w:tcPr>
            <w:tcW w:w="2084" w:type="dxa"/>
          </w:tcPr>
          <w:p>
            <w:pPr>
              <w:pStyle w:val="TableParagraph"/>
              <w:rPr>
                <w:rFonts w:ascii="Times New Roman"/>
                <w:sz w:val="22"/>
              </w:rPr>
            </w:pPr>
          </w:p>
        </w:tc>
        <w:tc>
          <w:tcPr>
            <w:tcW w:w="833" w:type="dxa"/>
          </w:tcPr>
          <w:p>
            <w:pPr>
              <w:pStyle w:val="TableParagraph"/>
              <w:rPr>
                <w:rFonts w:ascii="Times New Roman"/>
                <w:sz w:val="22"/>
              </w:rPr>
            </w:pPr>
          </w:p>
        </w:tc>
      </w:tr>
      <w:tr>
        <w:trPr>
          <w:trHeight w:val="385" w:hRule="atLeast"/>
        </w:trPr>
        <w:tc>
          <w:tcPr>
            <w:tcW w:w="555" w:type="dxa"/>
          </w:tcPr>
          <w:p>
            <w:pPr>
              <w:pStyle w:val="TableParagraph"/>
              <w:ind w:right="142"/>
              <w:jc w:val="right"/>
              <w:rPr>
                <w:sz w:val="23"/>
              </w:rPr>
            </w:pPr>
            <w:r>
              <w:rPr>
                <w:sz w:val="23"/>
              </w:rPr>
              <w:t>8.</w:t>
            </w:r>
          </w:p>
        </w:tc>
        <w:tc>
          <w:tcPr>
            <w:tcW w:w="3194" w:type="dxa"/>
          </w:tcPr>
          <w:p>
            <w:pPr>
              <w:pStyle w:val="TableParagraph"/>
              <w:rPr>
                <w:rFonts w:ascii="Times New Roman"/>
                <w:sz w:val="22"/>
              </w:rPr>
            </w:pPr>
          </w:p>
        </w:tc>
        <w:tc>
          <w:tcPr>
            <w:tcW w:w="2780" w:type="dxa"/>
          </w:tcPr>
          <w:p>
            <w:pPr>
              <w:pStyle w:val="TableParagraph"/>
              <w:rPr>
                <w:rFonts w:ascii="Times New Roman"/>
                <w:sz w:val="22"/>
              </w:rPr>
            </w:pPr>
          </w:p>
        </w:tc>
        <w:tc>
          <w:tcPr>
            <w:tcW w:w="691" w:type="dxa"/>
          </w:tcPr>
          <w:p>
            <w:pPr>
              <w:pStyle w:val="TableParagraph"/>
              <w:rPr>
                <w:rFonts w:ascii="Times New Roman"/>
                <w:sz w:val="22"/>
              </w:rPr>
            </w:pPr>
          </w:p>
        </w:tc>
        <w:tc>
          <w:tcPr>
            <w:tcW w:w="696" w:type="dxa"/>
          </w:tcPr>
          <w:p>
            <w:pPr>
              <w:pStyle w:val="TableParagraph"/>
              <w:rPr>
                <w:rFonts w:ascii="Times New Roman"/>
                <w:sz w:val="22"/>
              </w:rPr>
            </w:pPr>
          </w:p>
        </w:tc>
        <w:tc>
          <w:tcPr>
            <w:tcW w:w="832" w:type="dxa"/>
          </w:tcPr>
          <w:p>
            <w:pPr>
              <w:pStyle w:val="TableParagraph"/>
              <w:rPr>
                <w:rFonts w:ascii="Times New Roman"/>
                <w:sz w:val="22"/>
              </w:rPr>
            </w:pPr>
          </w:p>
        </w:tc>
        <w:tc>
          <w:tcPr>
            <w:tcW w:w="3890" w:type="dxa"/>
          </w:tcPr>
          <w:p>
            <w:pPr>
              <w:pStyle w:val="TableParagraph"/>
              <w:rPr>
                <w:rFonts w:ascii="Times New Roman"/>
                <w:sz w:val="22"/>
              </w:rPr>
            </w:pPr>
          </w:p>
        </w:tc>
        <w:tc>
          <w:tcPr>
            <w:tcW w:w="2084" w:type="dxa"/>
          </w:tcPr>
          <w:p>
            <w:pPr>
              <w:pStyle w:val="TableParagraph"/>
              <w:rPr>
                <w:rFonts w:ascii="Times New Roman"/>
                <w:sz w:val="22"/>
              </w:rPr>
            </w:pPr>
          </w:p>
        </w:tc>
        <w:tc>
          <w:tcPr>
            <w:tcW w:w="833" w:type="dxa"/>
          </w:tcPr>
          <w:p>
            <w:pPr>
              <w:pStyle w:val="TableParagraph"/>
              <w:rPr>
                <w:rFonts w:ascii="Times New Roman"/>
                <w:sz w:val="22"/>
              </w:rPr>
            </w:pPr>
          </w:p>
        </w:tc>
      </w:tr>
      <w:tr>
        <w:trPr>
          <w:trHeight w:val="389" w:hRule="atLeast"/>
        </w:trPr>
        <w:tc>
          <w:tcPr>
            <w:tcW w:w="555" w:type="dxa"/>
          </w:tcPr>
          <w:p>
            <w:pPr>
              <w:pStyle w:val="TableParagraph"/>
              <w:ind w:right="142"/>
              <w:jc w:val="right"/>
              <w:rPr>
                <w:sz w:val="23"/>
              </w:rPr>
            </w:pPr>
            <w:r>
              <w:rPr>
                <w:sz w:val="23"/>
              </w:rPr>
              <w:t>9.</w:t>
            </w:r>
          </w:p>
        </w:tc>
        <w:tc>
          <w:tcPr>
            <w:tcW w:w="3194" w:type="dxa"/>
          </w:tcPr>
          <w:p>
            <w:pPr>
              <w:pStyle w:val="TableParagraph"/>
              <w:rPr>
                <w:rFonts w:ascii="Times New Roman"/>
                <w:sz w:val="22"/>
              </w:rPr>
            </w:pPr>
          </w:p>
        </w:tc>
        <w:tc>
          <w:tcPr>
            <w:tcW w:w="2780" w:type="dxa"/>
          </w:tcPr>
          <w:p>
            <w:pPr>
              <w:pStyle w:val="TableParagraph"/>
              <w:rPr>
                <w:rFonts w:ascii="Times New Roman"/>
                <w:sz w:val="22"/>
              </w:rPr>
            </w:pPr>
          </w:p>
        </w:tc>
        <w:tc>
          <w:tcPr>
            <w:tcW w:w="691" w:type="dxa"/>
          </w:tcPr>
          <w:p>
            <w:pPr>
              <w:pStyle w:val="TableParagraph"/>
              <w:rPr>
                <w:rFonts w:ascii="Times New Roman"/>
                <w:sz w:val="22"/>
              </w:rPr>
            </w:pPr>
          </w:p>
        </w:tc>
        <w:tc>
          <w:tcPr>
            <w:tcW w:w="696" w:type="dxa"/>
          </w:tcPr>
          <w:p>
            <w:pPr>
              <w:pStyle w:val="TableParagraph"/>
              <w:rPr>
                <w:rFonts w:ascii="Times New Roman"/>
                <w:sz w:val="22"/>
              </w:rPr>
            </w:pPr>
          </w:p>
        </w:tc>
        <w:tc>
          <w:tcPr>
            <w:tcW w:w="832" w:type="dxa"/>
          </w:tcPr>
          <w:p>
            <w:pPr>
              <w:pStyle w:val="TableParagraph"/>
              <w:rPr>
                <w:rFonts w:ascii="Times New Roman"/>
                <w:sz w:val="22"/>
              </w:rPr>
            </w:pPr>
          </w:p>
        </w:tc>
        <w:tc>
          <w:tcPr>
            <w:tcW w:w="3890" w:type="dxa"/>
          </w:tcPr>
          <w:p>
            <w:pPr>
              <w:pStyle w:val="TableParagraph"/>
              <w:rPr>
                <w:rFonts w:ascii="Times New Roman"/>
                <w:sz w:val="22"/>
              </w:rPr>
            </w:pPr>
          </w:p>
        </w:tc>
        <w:tc>
          <w:tcPr>
            <w:tcW w:w="2084" w:type="dxa"/>
          </w:tcPr>
          <w:p>
            <w:pPr>
              <w:pStyle w:val="TableParagraph"/>
              <w:rPr>
                <w:rFonts w:ascii="Times New Roman"/>
                <w:sz w:val="22"/>
              </w:rPr>
            </w:pPr>
          </w:p>
        </w:tc>
        <w:tc>
          <w:tcPr>
            <w:tcW w:w="833" w:type="dxa"/>
          </w:tcPr>
          <w:p>
            <w:pPr>
              <w:pStyle w:val="TableParagraph"/>
              <w:rPr>
                <w:rFonts w:ascii="Times New Roman"/>
                <w:sz w:val="22"/>
              </w:rPr>
            </w:pPr>
          </w:p>
        </w:tc>
      </w:tr>
      <w:tr>
        <w:trPr>
          <w:trHeight w:val="540" w:hRule="atLeast"/>
        </w:trPr>
        <w:tc>
          <w:tcPr>
            <w:tcW w:w="555" w:type="dxa"/>
          </w:tcPr>
          <w:p>
            <w:pPr>
              <w:pStyle w:val="TableParagraph"/>
              <w:ind w:left="187" w:right="61"/>
              <w:jc w:val="center"/>
              <w:rPr>
                <w:sz w:val="23"/>
              </w:rPr>
            </w:pPr>
            <w:r>
              <w:rPr>
                <w:sz w:val="23"/>
              </w:rPr>
              <w:t>10</w:t>
            </w:r>
          </w:p>
          <w:p>
            <w:pPr>
              <w:pStyle w:val="TableParagraph"/>
              <w:spacing w:line="247" w:lineRule="exact" w:before="8"/>
              <w:ind w:right="68"/>
              <w:jc w:val="center"/>
              <w:rPr>
                <w:sz w:val="23"/>
              </w:rPr>
            </w:pPr>
            <w:r>
              <w:rPr>
                <w:w w:val="102"/>
                <w:sz w:val="23"/>
              </w:rPr>
              <w:t>.</w:t>
            </w:r>
          </w:p>
        </w:tc>
        <w:tc>
          <w:tcPr>
            <w:tcW w:w="3194" w:type="dxa"/>
          </w:tcPr>
          <w:p>
            <w:pPr>
              <w:pStyle w:val="TableParagraph"/>
              <w:rPr>
                <w:rFonts w:ascii="Times New Roman"/>
                <w:sz w:val="22"/>
              </w:rPr>
            </w:pPr>
          </w:p>
        </w:tc>
        <w:tc>
          <w:tcPr>
            <w:tcW w:w="2780" w:type="dxa"/>
          </w:tcPr>
          <w:p>
            <w:pPr>
              <w:pStyle w:val="TableParagraph"/>
              <w:rPr>
                <w:rFonts w:ascii="Times New Roman"/>
                <w:sz w:val="22"/>
              </w:rPr>
            </w:pPr>
          </w:p>
        </w:tc>
        <w:tc>
          <w:tcPr>
            <w:tcW w:w="691" w:type="dxa"/>
          </w:tcPr>
          <w:p>
            <w:pPr>
              <w:pStyle w:val="TableParagraph"/>
              <w:rPr>
                <w:rFonts w:ascii="Times New Roman"/>
                <w:sz w:val="22"/>
              </w:rPr>
            </w:pPr>
          </w:p>
        </w:tc>
        <w:tc>
          <w:tcPr>
            <w:tcW w:w="696" w:type="dxa"/>
          </w:tcPr>
          <w:p>
            <w:pPr>
              <w:pStyle w:val="TableParagraph"/>
              <w:rPr>
                <w:rFonts w:ascii="Times New Roman"/>
                <w:sz w:val="22"/>
              </w:rPr>
            </w:pPr>
          </w:p>
        </w:tc>
        <w:tc>
          <w:tcPr>
            <w:tcW w:w="832" w:type="dxa"/>
          </w:tcPr>
          <w:p>
            <w:pPr>
              <w:pStyle w:val="TableParagraph"/>
              <w:rPr>
                <w:rFonts w:ascii="Times New Roman"/>
                <w:sz w:val="22"/>
              </w:rPr>
            </w:pPr>
          </w:p>
        </w:tc>
        <w:tc>
          <w:tcPr>
            <w:tcW w:w="3890" w:type="dxa"/>
          </w:tcPr>
          <w:p>
            <w:pPr>
              <w:pStyle w:val="TableParagraph"/>
              <w:rPr>
                <w:rFonts w:ascii="Times New Roman"/>
                <w:sz w:val="22"/>
              </w:rPr>
            </w:pPr>
          </w:p>
        </w:tc>
        <w:tc>
          <w:tcPr>
            <w:tcW w:w="2084" w:type="dxa"/>
          </w:tcPr>
          <w:p>
            <w:pPr>
              <w:pStyle w:val="TableParagraph"/>
              <w:rPr>
                <w:rFonts w:ascii="Times New Roman"/>
                <w:sz w:val="22"/>
              </w:rPr>
            </w:pPr>
          </w:p>
        </w:tc>
        <w:tc>
          <w:tcPr>
            <w:tcW w:w="833" w:type="dxa"/>
          </w:tcPr>
          <w:p>
            <w:pPr>
              <w:pStyle w:val="TableParagraph"/>
              <w:rPr>
                <w:rFonts w:ascii="Times New Roman"/>
                <w:sz w:val="22"/>
              </w:rPr>
            </w:pPr>
          </w:p>
        </w:tc>
      </w:tr>
    </w:tbl>
    <w:p>
      <w:pPr>
        <w:pStyle w:val="BodyText"/>
        <w:spacing w:before="9"/>
        <w:rPr>
          <w:sz w:val="23"/>
        </w:rPr>
      </w:pPr>
    </w:p>
    <w:p>
      <w:pPr>
        <w:spacing w:before="0"/>
        <w:ind w:left="349" w:right="0" w:firstLine="0"/>
        <w:jc w:val="left"/>
        <w:rPr>
          <w:sz w:val="23"/>
        </w:rPr>
      </w:pPr>
      <w:r>
        <w:rPr>
          <w:sz w:val="23"/>
        </w:rPr>
        <w:t>Le délai référendaire court du 28 décembre 2018 au 28 mars 2019</w:t>
      </w:r>
    </w:p>
    <w:p>
      <w:pPr>
        <w:spacing w:before="102"/>
        <w:ind w:left="349" w:right="0" w:firstLine="0"/>
        <w:jc w:val="left"/>
        <w:rPr>
          <w:b/>
          <w:sz w:val="23"/>
        </w:rPr>
      </w:pPr>
      <w:r>
        <w:rPr/>
        <w:pict>
          <v:group style="position:absolute;margin-left:51.93119pt;margin-top:24.354071pt;width:780.9pt;height:74.8pt;mso-position-horizontal-relative:page;mso-position-vertical-relative:paragraph;z-index:-880;mso-wrap-distance-left:0;mso-wrap-distance-right:0" coordorigin="1039,487" coordsize="15618,1496">
            <v:line style="position:absolute" from="1048,492" to="16646,492" stroked="true" strokeweight=".4704pt" strokecolor="#000000">
              <v:stroke dashstyle="solid"/>
            </v:line>
            <v:rect style="position:absolute;left:1038;top:1973;width:10;height:10" filled="true" fillcolor="#000000" stroked="false">
              <v:fill type="solid"/>
            </v:rect>
            <v:rect style="position:absolute;left:1038;top:1973;width:10;height:10" filled="true" fillcolor="#000000" stroked="false">
              <v:fill type="solid"/>
            </v:rect>
            <v:line style="position:absolute" from="1048,1978" to="16646,1978" stroked="true" strokeweight=".4704pt" strokecolor="#000000">
              <v:stroke dashstyle="solid"/>
            </v:line>
            <v:rect style="position:absolute;left:16646;top:1973;width:10;height:10" filled="true" fillcolor="#000000" stroked="false">
              <v:fill type="solid"/>
            </v:rect>
            <v:rect style="position:absolute;left:16646;top:1973;width:10;height:10" filled="true" fillcolor="#000000" stroked="false">
              <v:fill type="solid"/>
            </v:rect>
            <v:line style="position:absolute" from="1043,487" to="1043,1974" stroked="true" strokeweight=".47039pt" strokecolor="#000000">
              <v:stroke dashstyle="solid"/>
            </v:line>
            <v:line style="position:absolute" from="16651,487" to="16651,1974" stroked="true" strokeweight=".4704pt" strokecolor="#000000">
              <v:stroke dashstyle="solid"/>
            </v:line>
            <v:shape style="position:absolute;left:1149;top:1685;width:4245;height:263" type="#_x0000_t202" filled="false" stroked="false">
              <v:textbox inset="0,0,0,0">
                <w:txbxContent>
                  <w:p>
                    <w:pPr>
                      <w:tabs>
                        <w:tab w:pos="1476" w:val="left" w:leader="none"/>
                        <w:tab w:pos="4224" w:val="left" w:leader="none"/>
                      </w:tabs>
                      <w:spacing w:line="262" w:lineRule="exact" w:before="0"/>
                      <w:ind w:left="0" w:right="0" w:firstLine="0"/>
                      <w:jc w:val="left"/>
                      <w:rPr>
                        <w:sz w:val="23"/>
                      </w:rPr>
                    </w:pPr>
                    <w:r>
                      <w:rPr>
                        <w:sz w:val="23"/>
                      </w:rPr>
                      <w:t>Date</w:t>
                      <w:tab/>
                    </w:r>
                    <w:r>
                      <w:rPr>
                        <w:w w:val="102"/>
                        <w:sz w:val="23"/>
                        <w:u w:val="single"/>
                      </w:rPr>
                      <w:t> </w:t>
                    </w:r>
                    <w:r>
                      <w:rPr>
                        <w:sz w:val="23"/>
                        <w:u w:val="single"/>
                      </w:rPr>
                      <w:tab/>
                    </w:r>
                  </w:p>
                </w:txbxContent>
              </v:textbox>
              <w10:wrap type="none"/>
            </v:shape>
            <v:shape style="position:absolute;left:6561;top:1299;width:3971;height:263" type="#_x0000_t202" filled="false" stroked="false">
              <v:textbox inset="0,0,0,0">
                <w:txbxContent>
                  <w:p>
                    <w:pPr>
                      <w:tabs>
                        <w:tab w:pos="3950" w:val="left" w:leader="none"/>
                      </w:tabs>
                      <w:spacing w:line="262" w:lineRule="exact" w:before="0"/>
                      <w:ind w:left="0" w:right="0" w:firstLine="0"/>
                      <w:jc w:val="left"/>
                      <w:rPr>
                        <w:sz w:val="23"/>
                      </w:rPr>
                    </w:pPr>
                    <w:r>
                      <w:rPr>
                        <w:sz w:val="23"/>
                      </w:rPr>
                      <w:t>Signature</w:t>
                    </w:r>
                    <w:r>
                      <w:rPr>
                        <w:spacing w:val="1"/>
                        <w:sz w:val="23"/>
                      </w:rPr>
                      <w:t> </w:t>
                    </w:r>
                    <w:r>
                      <w:rPr>
                        <w:w w:val="102"/>
                        <w:sz w:val="23"/>
                        <w:u w:val="single"/>
                      </w:rPr>
                      <w:t> </w:t>
                    </w:r>
                    <w:r>
                      <w:rPr>
                        <w:sz w:val="23"/>
                        <w:u w:val="single"/>
                      </w:rPr>
                      <w:tab/>
                    </w:r>
                  </w:p>
                </w:txbxContent>
              </v:textbox>
              <w10:wrap type="none"/>
            </v:shape>
            <v:shape style="position:absolute;left:1149;top:1299;width:4258;height:263" type="#_x0000_t202" filled="false" stroked="false">
              <v:textbox inset="0,0,0,0">
                <w:txbxContent>
                  <w:p>
                    <w:pPr>
                      <w:tabs>
                        <w:tab w:pos="4237" w:val="left" w:leader="none"/>
                      </w:tabs>
                      <w:spacing w:line="262" w:lineRule="exact" w:before="0"/>
                      <w:ind w:left="0" w:right="0" w:firstLine="0"/>
                      <w:jc w:val="left"/>
                      <w:rPr>
                        <w:sz w:val="23"/>
                      </w:rPr>
                    </w:pPr>
                    <w:r>
                      <w:rPr>
                        <w:sz w:val="23"/>
                      </w:rPr>
                      <w:t>Nom,</w:t>
                    </w:r>
                    <w:r>
                      <w:rPr>
                        <w:spacing w:val="31"/>
                        <w:sz w:val="23"/>
                      </w:rPr>
                      <w:t> </w:t>
                    </w:r>
                    <w:r>
                      <w:rPr>
                        <w:sz w:val="23"/>
                      </w:rPr>
                      <w:t>prénom</w:t>
                    </w:r>
                    <w:r>
                      <w:rPr>
                        <w:spacing w:val="1"/>
                        <w:sz w:val="23"/>
                      </w:rPr>
                      <w:t> </w:t>
                    </w:r>
                    <w:r>
                      <w:rPr>
                        <w:w w:val="102"/>
                        <w:sz w:val="23"/>
                        <w:u w:val="single"/>
                      </w:rPr>
                      <w:t> </w:t>
                    </w:r>
                    <w:r>
                      <w:rPr>
                        <w:sz w:val="23"/>
                        <w:u w:val="single"/>
                      </w:rPr>
                      <w:tab/>
                    </w:r>
                  </w:p>
                </w:txbxContent>
              </v:textbox>
              <w10:wrap type="none"/>
            </v:shape>
            <v:shape style="position:absolute;left:1149;top:518;width:14521;height:263" type="#_x0000_t202" filled="false" stroked="false">
              <v:textbox inset="0,0,0,0">
                <w:txbxContent>
                  <w:p>
                    <w:pPr>
                      <w:tabs>
                        <w:tab w:pos="5439" w:val="left" w:leader="none"/>
                      </w:tabs>
                      <w:spacing w:line="262" w:lineRule="exact" w:before="0"/>
                      <w:ind w:left="0" w:right="0" w:firstLine="0"/>
                      <w:jc w:val="left"/>
                      <w:rPr>
                        <w:sz w:val="23"/>
                      </w:rPr>
                    </w:pPr>
                    <w:r>
                      <w:rPr>
                        <w:sz w:val="23"/>
                      </w:rPr>
                      <w:t>Le/la fonctionnaire soussigné/e</w:t>
                    </w:r>
                    <w:r>
                      <w:rPr>
                        <w:spacing w:val="48"/>
                        <w:sz w:val="23"/>
                      </w:rPr>
                      <w:t> </w:t>
                    </w:r>
                    <w:r>
                      <w:rPr>
                        <w:sz w:val="23"/>
                      </w:rPr>
                      <w:t>certifie</w:t>
                    </w:r>
                    <w:r>
                      <w:rPr>
                        <w:spacing w:val="16"/>
                        <w:sz w:val="23"/>
                      </w:rPr>
                      <w:t> </w:t>
                    </w:r>
                    <w:r>
                      <w:rPr>
                        <w:sz w:val="23"/>
                      </w:rPr>
                      <w:t>que</w:t>
                    </w:r>
                    <w:r>
                      <w:rPr>
                        <w:sz w:val="23"/>
                        <w:u w:val="single"/>
                      </w:rPr>
                      <w:t> </w:t>
                      <w:tab/>
                    </w:r>
                    <w:r>
                      <w:rPr>
                        <w:sz w:val="23"/>
                      </w:rPr>
                      <w:t>(nombre)</w:t>
                    </w:r>
                    <w:r>
                      <w:rPr>
                        <w:spacing w:val="20"/>
                        <w:sz w:val="23"/>
                      </w:rPr>
                      <w:t> </w:t>
                    </w:r>
                    <w:r>
                      <w:rPr>
                        <w:sz w:val="23"/>
                      </w:rPr>
                      <w:t>signatures</w:t>
                    </w:r>
                    <w:r>
                      <w:rPr>
                        <w:spacing w:val="21"/>
                        <w:sz w:val="23"/>
                      </w:rPr>
                      <w:t> </w:t>
                    </w:r>
                    <w:r>
                      <w:rPr>
                        <w:sz w:val="23"/>
                      </w:rPr>
                      <w:t>ci-dessus</w:t>
                    </w:r>
                    <w:r>
                      <w:rPr>
                        <w:spacing w:val="21"/>
                        <w:sz w:val="23"/>
                      </w:rPr>
                      <w:t> </w:t>
                    </w:r>
                    <w:r>
                      <w:rPr>
                        <w:sz w:val="23"/>
                      </w:rPr>
                      <w:t>sont</w:t>
                    </w:r>
                    <w:r>
                      <w:rPr>
                        <w:spacing w:val="21"/>
                        <w:sz w:val="23"/>
                      </w:rPr>
                      <w:t> </w:t>
                    </w:r>
                    <w:r>
                      <w:rPr>
                        <w:sz w:val="23"/>
                      </w:rPr>
                      <w:t>valablement</w:t>
                    </w:r>
                    <w:r>
                      <w:rPr>
                        <w:spacing w:val="21"/>
                        <w:sz w:val="23"/>
                      </w:rPr>
                      <w:t> </w:t>
                    </w:r>
                    <w:r>
                      <w:rPr>
                        <w:sz w:val="23"/>
                      </w:rPr>
                      <w:t>récoltées</w:t>
                    </w:r>
                    <w:r>
                      <w:rPr>
                        <w:spacing w:val="20"/>
                        <w:sz w:val="23"/>
                      </w:rPr>
                      <w:t> </w:t>
                    </w:r>
                    <w:r>
                      <w:rPr>
                        <w:sz w:val="23"/>
                      </w:rPr>
                      <w:t>pour</w:t>
                    </w:r>
                    <w:r>
                      <w:rPr>
                        <w:spacing w:val="21"/>
                        <w:sz w:val="23"/>
                      </w:rPr>
                      <w:t> </w:t>
                    </w:r>
                    <w:r>
                      <w:rPr>
                        <w:sz w:val="23"/>
                      </w:rPr>
                      <w:t>le</w:t>
                    </w:r>
                    <w:r>
                      <w:rPr>
                        <w:spacing w:val="21"/>
                        <w:sz w:val="23"/>
                      </w:rPr>
                      <w:t> </w:t>
                    </w:r>
                    <w:r>
                      <w:rPr>
                        <w:sz w:val="23"/>
                      </w:rPr>
                      <w:t>référendum</w:t>
                    </w:r>
                    <w:r>
                      <w:rPr>
                        <w:spacing w:val="21"/>
                        <w:sz w:val="23"/>
                      </w:rPr>
                      <w:t> </w:t>
                    </w:r>
                    <w:r>
                      <w:rPr>
                        <w:sz w:val="23"/>
                      </w:rPr>
                      <w:t>législatif.</w:t>
                    </w:r>
                  </w:p>
                </w:txbxContent>
              </v:textbox>
              <w10:wrap type="none"/>
            </v:shape>
            <v:shape style="position:absolute;left:10618;top:875;width:5057;height:843" type="#_x0000_t202" filled="false" stroked="true" strokeweight=".7056pt" strokecolor="#000000">
              <v:textbox inset="0,0,0,0">
                <w:txbxContent>
                  <w:p>
                    <w:pPr>
                      <w:spacing w:before="77"/>
                      <w:ind w:left="141" w:right="0" w:firstLine="0"/>
                      <w:jc w:val="left"/>
                      <w:rPr>
                        <w:rFonts w:ascii="Calibri"/>
                        <w:sz w:val="25"/>
                      </w:rPr>
                    </w:pPr>
                    <w:r>
                      <w:rPr>
                        <w:rFonts w:ascii="Calibri"/>
                        <w:color w:val="181717"/>
                        <w:sz w:val="25"/>
                      </w:rPr>
                      <w:t>Sceau</w:t>
                    </w:r>
                  </w:p>
                </w:txbxContent>
              </v:textbox>
              <v:stroke dashstyle="solid"/>
              <w10:wrap type="none"/>
            </v:shape>
            <w10:wrap type="topAndBottom"/>
          </v:group>
        </w:pict>
      </w:r>
      <w:r>
        <w:rPr>
          <w:sz w:val="23"/>
        </w:rPr>
        <w:t>Retourner le formulaire, même partiellement rempli, avant le </w:t>
      </w:r>
      <w:r>
        <w:rPr>
          <w:sz w:val="23"/>
          <w:shd w:fill="C0C0C0" w:color="auto" w:val="clear"/>
        </w:rPr>
        <w:t>18 mars 2019</w:t>
      </w:r>
      <w:r>
        <w:rPr>
          <w:sz w:val="23"/>
        </w:rPr>
        <w:t>, à :</w:t>
      </w:r>
      <w:r>
        <w:rPr>
          <w:b/>
          <w:sz w:val="23"/>
        </w:rPr>
        <w:t>ATTAC/Pierre Duffour, Chemin de Bethléem 10, 1700 Fribourg</w:t>
      </w:r>
    </w:p>
    <w:p>
      <w:pPr>
        <w:spacing w:after="0"/>
        <w:jc w:val="left"/>
        <w:rPr>
          <w:sz w:val="23"/>
        </w:rPr>
        <w:sectPr>
          <w:type w:val="continuous"/>
          <w:pgSz w:w="17680" w:h="12750" w:orient="landscape"/>
          <w:pgMar w:top="1180" w:bottom="280" w:left="800" w:right="860"/>
        </w:sectPr>
      </w:pPr>
    </w:p>
    <w:p>
      <w:pPr>
        <w:pStyle w:val="BodyText"/>
        <w:spacing w:before="3"/>
        <w:rPr>
          <w:b/>
          <w:sz w:val="4"/>
        </w:rPr>
      </w:pPr>
    </w:p>
    <w:p>
      <w:pPr>
        <w:pStyle w:val="BodyText"/>
        <w:ind w:left="97"/>
        <w:rPr>
          <w:sz w:val="20"/>
        </w:rPr>
      </w:pPr>
      <w:r>
        <w:rPr>
          <w:sz w:val="20"/>
        </w:rPr>
        <w:pict>
          <v:shape style="width:780.65pt;height:53.65pt;mso-position-horizontal-relative:char;mso-position-vertical-relative:line" type="#_x0000_t202" filled="false" stroked="true" strokeweight=".4704pt" strokecolor="#000000">
            <w10:anchorlock/>
            <v:textbox inset="0,0,0,0">
              <w:txbxContent>
                <w:p>
                  <w:pPr>
                    <w:spacing w:line="247" w:lineRule="auto" w:before="20"/>
                    <w:ind w:left="2682" w:right="0" w:hanging="2283"/>
                    <w:jc w:val="left"/>
                    <w:rPr>
                      <w:b/>
                      <w:sz w:val="43"/>
                    </w:rPr>
                  </w:pPr>
                  <w:r>
                    <w:rPr>
                      <w:b/>
                      <w:color w:val="181717"/>
                      <w:sz w:val="43"/>
                    </w:rPr>
                    <w:t>Baisse massive de l’impôt sur le bénéfice et sur le capital : NON à la pire réforme fiscale de l’histoire du canton de Fribourg</w:t>
                  </w:r>
                </w:p>
              </w:txbxContent>
            </v:textbox>
            <v:stroke dashstyle="solid"/>
          </v:shape>
        </w:pict>
      </w:r>
      <w:r>
        <w:rPr>
          <w:sz w:val="20"/>
        </w:rPr>
      </w:r>
    </w:p>
    <w:p>
      <w:pPr>
        <w:pStyle w:val="BodyText"/>
        <w:spacing w:before="1"/>
        <w:rPr>
          <w:b/>
          <w:sz w:val="13"/>
        </w:rPr>
      </w:pPr>
    </w:p>
    <w:p>
      <w:pPr>
        <w:pStyle w:val="BodyText"/>
        <w:spacing w:line="254" w:lineRule="auto" w:before="95"/>
        <w:ind w:left="220" w:right="353" w:hanging="10"/>
        <w:jc w:val="both"/>
      </w:pPr>
      <w:r>
        <w:rPr>
          <w:color w:val="181717"/>
        </w:rPr>
        <w:t>Le 13 décembre 2018, le Grand Conseil a adopté à la virgule l’arnaque fiscale préparée par le gouvernement. Les pertes seront énormes et vont augmenter avec      le temps (- 40 millions jusqu’en 2030 puis – 120 millions par année). La plupart des communes seront également perdantes, malgré le décret financier voté pour limiter les</w:t>
      </w:r>
      <w:r>
        <w:rPr>
          <w:color w:val="181717"/>
          <w:spacing w:val="5"/>
        </w:rPr>
        <w:t> </w:t>
      </w:r>
      <w:r>
        <w:rPr>
          <w:color w:val="181717"/>
        </w:rPr>
        <w:t>dégâts.</w:t>
      </w:r>
    </w:p>
    <w:p>
      <w:pPr>
        <w:pStyle w:val="BodyText"/>
        <w:spacing w:before="5"/>
        <w:rPr>
          <w:sz w:val="24"/>
        </w:rPr>
      </w:pPr>
    </w:p>
    <w:p>
      <w:pPr>
        <w:pStyle w:val="Heading1"/>
      </w:pPr>
      <w:r>
        <w:rPr>
          <w:color w:val="181717"/>
        </w:rPr>
        <w:t>Enormes privilèges pour les grandes entreprises</w:t>
      </w:r>
    </w:p>
    <w:p>
      <w:pPr>
        <w:pStyle w:val="BodyText"/>
        <w:spacing w:line="252" w:lineRule="auto" w:before="302"/>
        <w:ind w:left="220" w:right="356" w:hanging="10"/>
        <w:jc w:val="both"/>
      </w:pPr>
      <w:r>
        <w:rPr>
          <w:color w:val="181717"/>
        </w:rPr>
        <w:t>Ces dernières années ont été marquées par des baisses régulières de l’impôt sur le bénéfice et sur le capital. Mais cela ne suffit pas. La réforme du 13 décembre divise par deux l’impôt sur le bénéfice et par trois l’impôt sur le capital ! Cela va profiter avant tout aux grandes entreprises, qui font des bénéfices importants.</w:t>
      </w:r>
    </w:p>
    <w:p>
      <w:pPr>
        <w:pStyle w:val="BodyText"/>
        <w:spacing w:before="8"/>
        <w:rPr>
          <w:sz w:val="28"/>
        </w:rPr>
      </w:pPr>
    </w:p>
    <w:p>
      <w:pPr>
        <w:pStyle w:val="Heading1"/>
      </w:pPr>
      <w:r>
        <w:rPr>
          <w:color w:val="181717"/>
        </w:rPr>
        <w:t>De nouveaux statuts spéciaux</w:t>
      </w:r>
    </w:p>
    <w:p>
      <w:pPr>
        <w:pStyle w:val="BodyText"/>
        <w:spacing w:line="254" w:lineRule="auto" w:before="302"/>
        <w:ind w:left="220" w:right="356" w:hanging="10"/>
        <w:jc w:val="both"/>
      </w:pPr>
      <w:r>
        <w:rPr>
          <w:color w:val="181717"/>
        </w:rPr>
        <w:t>La révision s’appuie sur la suppression des « statuts spéciaux » pour diminuer fortement les taux d’impôt. Mais elle réintroduit ces « statuts spéciaux » sous une  autre forme. Les activités de recherche et de développement pourront être déduites deux fois : une fois sur les bénéfices (box) et une fois sur les dépenses (super-déduction).</w:t>
      </w:r>
      <w:r>
        <w:rPr>
          <w:color w:val="181717"/>
          <w:spacing w:val="6"/>
        </w:rPr>
        <w:t> </w:t>
      </w:r>
      <w:r>
        <w:rPr>
          <w:color w:val="181717"/>
        </w:rPr>
        <w:t>Un</w:t>
      </w:r>
      <w:r>
        <w:rPr>
          <w:color w:val="181717"/>
          <w:spacing w:val="8"/>
        </w:rPr>
        <w:t> </w:t>
      </w:r>
      <w:r>
        <w:rPr>
          <w:color w:val="181717"/>
        </w:rPr>
        <w:t>taux</w:t>
      </w:r>
      <w:r>
        <w:rPr>
          <w:color w:val="181717"/>
          <w:spacing w:val="8"/>
        </w:rPr>
        <w:t> </w:t>
      </w:r>
      <w:r>
        <w:rPr>
          <w:color w:val="181717"/>
        </w:rPr>
        <w:t>privilégié</w:t>
      </w:r>
      <w:r>
        <w:rPr>
          <w:color w:val="181717"/>
          <w:spacing w:val="8"/>
        </w:rPr>
        <w:t> </w:t>
      </w:r>
      <w:r>
        <w:rPr>
          <w:color w:val="181717"/>
        </w:rPr>
        <w:t>(0,01%</w:t>
      </w:r>
      <w:r>
        <w:rPr>
          <w:color w:val="181717"/>
          <w:spacing w:val="9"/>
        </w:rPr>
        <w:t> </w:t>
      </w:r>
      <w:r>
        <w:rPr>
          <w:color w:val="181717"/>
        </w:rPr>
        <w:t>!)</w:t>
      </w:r>
      <w:r>
        <w:rPr>
          <w:color w:val="181717"/>
          <w:spacing w:val="7"/>
        </w:rPr>
        <w:t> </w:t>
      </w:r>
      <w:r>
        <w:rPr>
          <w:color w:val="181717"/>
        </w:rPr>
        <w:t>est</w:t>
      </w:r>
      <w:r>
        <w:rPr>
          <w:color w:val="181717"/>
          <w:spacing w:val="7"/>
        </w:rPr>
        <w:t> </w:t>
      </w:r>
      <w:r>
        <w:rPr>
          <w:color w:val="181717"/>
        </w:rPr>
        <w:t>introduit</w:t>
      </w:r>
      <w:r>
        <w:rPr>
          <w:color w:val="181717"/>
          <w:spacing w:val="7"/>
        </w:rPr>
        <w:t> </w:t>
      </w:r>
      <w:r>
        <w:rPr>
          <w:color w:val="181717"/>
        </w:rPr>
        <w:t>pour</w:t>
      </w:r>
      <w:r>
        <w:rPr>
          <w:color w:val="181717"/>
          <w:spacing w:val="6"/>
        </w:rPr>
        <w:t> </w:t>
      </w:r>
      <w:r>
        <w:rPr>
          <w:color w:val="181717"/>
        </w:rPr>
        <w:t>les</w:t>
      </w:r>
      <w:r>
        <w:rPr>
          <w:color w:val="181717"/>
          <w:spacing w:val="8"/>
        </w:rPr>
        <w:t> </w:t>
      </w:r>
      <w:r>
        <w:rPr>
          <w:color w:val="181717"/>
        </w:rPr>
        <w:t>capitaux</w:t>
      </w:r>
      <w:r>
        <w:rPr>
          <w:color w:val="181717"/>
          <w:spacing w:val="8"/>
        </w:rPr>
        <w:t> </w:t>
      </w:r>
      <w:r>
        <w:rPr>
          <w:color w:val="181717"/>
        </w:rPr>
        <w:t>liés</w:t>
      </w:r>
      <w:r>
        <w:rPr>
          <w:color w:val="181717"/>
          <w:spacing w:val="6"/>
        </w:rPr>
        <w:t> </w:t>
      </w:r>
      <w:r>
        <w:rPr>
          <w:color w:val="181717"/>
        </w:rPr>
        <w:t>aux</w:t>
      </w:r>
      <w:r>
        <w:rPr>
          <w:color w:val="181717"/>
          <w:spacing w:val="8"/>
        </w:rPr>
        <w:t> </w:t>
      </w:r>
      <w:r>
        <w:rPr>
          <w:color w:val="181717"/>
        </w:rPr>
        <w:t>droits</w:t>
      </w:r>
      <w:r>
        <w:rPr>
          <w:color w:val="181717"/>
          <w:spacing w:val="8"/>
        </w:rPr>
        <w:t> </w:t>
      </w:r>
      <w:r>
        <w:rPr>
          <w:color w:val="181717"/>
        </w:rPr>
        <w:t>de</w:t>
      </w:r>
      <w:r>
        <w:rPr>
          <w:color w:val="181717"/>
          <w:spacing w:val="8"/>
        </w:rPr>
        <w:t> </w:t>
      </w:r>
      <w:r>
        <w:rPr>
          <w:color w:val="181717"/>
        </w:rPr>
        <w:t>participation,</w:t>
      </w:r>
      <w:r>
        <w:rPr>
          <w:color w:val="181717"/>
          <w:spacing w:val="7"/>
        </w:rPr>
        <w:t> </w:t>
      </w:r>
      <w:r>
        <w:rPr>
          <w:color w:val="181717"/>
        </w:rPr>
        <w:t>aux</w:t>
      </w:r>
      <w:r>
        <w:rPr>
          <w:color w:val="181717"/>
          <w:spacing w:val="7"/>
        </w:rPr>
        <w:t> </w:t>
      </w:r>
      <w:r>
        <w:rPr>
          <w:color w:val="181717"/>
        </w:rPr>
        <w:t>brevets</w:t>
      </w:r>
      <w:r>
        <w:rPr>
          <w:color w:val="181717"/>
          <w:spacing w:val="8"/>
        </w:rPr>
        <w:t> </w:t>
      </w:r>
      <w:r>
        <w:rPr>
          <w:color w:val="181717"/>
        </w:rPr>
        <w:t>et</w:t>
      </w:r>
      <w:r>
        <w:rPr>
          <w:color w:val="181717"/>
          <w:spacing w:val="7"/>
        </w:rPr>
        <w:t> </w:t>
      </w:r>
      <w:r>
        <w:rPr>
          <w:color w:val="181717"/>
        </w:rPr>
        <w:t>droits</w:t>
      </w:r>
      <w:r>
        <w:rPr>
          <w:color w:val="181717"/>
          <w:spacing w:val="8"/>
        </w:rPr>
        <w:t> </w:t>
      </w:r>
      <w:r>
        <w:rPr>
          <w:color w:val="181717"/>
        </w:rPr>
        <w:t>comparables.</w:t>
      </w:r>
    </w:p>
    <w:p>
      <w:pPr>
        <w:pStyle w:val="BodyText"/>
        <w:spacing w:before="2"/>
        <w:rPr>
          <w:sz w:val="28"/>
        </w:rPr>
      </w:pPr>
    </w:p>
    <w:p>
      <w:pPr>
        <w:pStyle w:val="Heading1"/>
      </w:pPr>
      <w:r>
        <w:rPr>
          <w:color w:val="181717"/>
        </w:rPr>
        <w:t>Suppression du taux favorable aux petites entreprises</w:t>
      </w:r>
    </w:p>
    <w:p>
      <w:pPr>
        <w:pStyle w:val="BodyText"/>
        <w:spacing w:line="254" w:lineRule="auto" w:before="302"/>
        <w:ind w:left="220" w:right="354" w:hanging="10"/>
        <w:jc w:val="both"/>
      </w:pPr>
      <w:r>
        <w:rPr>
          <w:color w:val="181717"/>
        </w:rPr>
        <w:t>Les petites entreprises réalisant de modestes bénéfices (moins de 50'000 francs) pouvaient profiter d’un taux d’impôt favorable avec la loi actuelle. La réforme  fiscale, entièrement favorable aux grandes entreprises, supprime cet avantage. La majorité des PME ne fait pas de bénéfice ou alors de petits bénéfices. Elles ne profiteront pas des privilèges accordés par la</w:t>
      </w:r>
      <w:r>
        <w:rPr>
          <w:color w:val="181717"/>
          <w:spacing w:val="22"/>
        </w:rPr>
        <w:t> </w:t>
      </w:r>
      <w:r>
        <w:rPr>
          <w:color w:val="181717"/>
        </w:rPr>
        <w:t>réforme.</w:t>
      </w:r>
    </w:p>
    <w:p>
      <w:pPr>
        <w:pStyle w:val="BodyText"/>
        <w:rPr>
          <w:sz w:val="24"/>
        </w:rPr>
      </w:pPr>
    </w:p>
    <w:p>
      <w:pPr>
        <w:pStyle w:val="Heading1"/>
      </w:pPr>
      <w:r>
        <w:rPr>
          <w:color w:val="181717"/>
        </w:rPr>
        <w:t>Sur le dos de la population</w:t>
      </w:r>
    </w:p>
    <w:p>
      <w:pPr>
        <w:pStyle w:val="BodyText"/>
        <w:spacing w:line="254" w:lineRule="auto" w:before="302"/>
        <w:ind w:left="220" w:right="353" w:hanging="10"/>
        <w:jc w:val="both"/>
      </w:pPr>
      <w:r>
        <w:rPr>
          <w:color w:val="181717"/>
        </w:rPr>
        <w:t>On l’a vu dans les autres cantons qui ont fait la même chose. D’une manière ou d’une autre, cette politique se fait sur le dos de la majorité de la population. Soit        le canton et les communes doivent augmenter l’impôt des personnes physiques pour compenser les pertes, soit ils doivent couper dans les dépenses publiques, c’est-à-dire dans les prestations à la</w:t>
      </w:r>
      <w:r>
        <w:rPr>
          <w:color w:val="181717"/>
          <w:spacing w:val="20"/>
        </w:rPr>
        <w:t> </w:t>
      </w:r>
      <w:r>
        <w:rPr>
          <w:color w:val="181717"/>
        </w:rPr>
        <w:t>population.</w:t>
      </w:r>
    </w:p>
    <w:p>
      <w:pPr>
        <w:pStyle w:val="BodyText"/>
      </w:pPr>
      <w:r>
        <w:rPr/>
        <w:pict>
          <v:shape style="position:absolute;margin-left:45.110386pt;margin-top:14.281409pt;width:780.65pt;height:49.2pt;mso-position-horizontal-relative:page;mso-position-vertical-relative:paragraph;z-index:-832;mso-wrap-distance-left:0;mso-wrap-distance-right:0" type="#_x0000_t202" filled="false" stroked="true" strokeweight=".4704pt" strokecolor="#000000">
            <v:textbox inset="0,0,0,0">
              <w:txbxContent>
                <w:p>
                  <w:pPr>
                    <w:spacing w:line="249" w:lineRule="auto" w:before="20"/>
                    <w:ind w:left="6320" w:right="0" w:hanging="5582"/>
                    <w:jc w:val="left"/>
                    <w:rPr>
                      <w:b/>
                      <w:sz w:val="39"/>
                    </w:rPr>
                  </w:pPr>
                  <w:r>
                    <w:rPr>
                      <w:b/>
                      <w:color w:val="181717"/>
                      <w:sz w:val="39"/>
                    </w:rPr>
                    <w:t>Signez et faites signer le référendum contre la loi sur la mise en œuvre de la réforme fiscale !</w:t>
                  </w:r>
                </w:p>
              </w:txbxContent>
            </v:textbox>
            <v:stroke dashstyle="solid"/>
            <w10:wrap type="topAndBottom"/>
          </v:shape>
        </w:pict>
      </w:r>
    </w:p>
    <w:sectPr>
      <w:pgSz w:w="17680" w:h="12750" w:orient="landscape"/>
      <w:pgMar w:top="1180" w:bottom="280" w:left="800" w:right="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fr-FR" w:eastAsia="fr-FR" w:bidi="fr-FR"/>
    </w:rPr>
  </w:style>
  <w:style w:styleId="BodyText" w:type="paragraph">
    <w:name w:val="Body Text"/>
    <w:basedOn w:val="Normal"/>
    <w:uiPriority w:val="1"/>
    <w:qFormat/>
    <w:pPr/>
    <w:rPr>
      <w:rFonts w:ascii="Arial" w:hAnsi="Arial" w:eastAsia="Arial" w:cs="Arial"/>
      <w:sz w:val="21"/>
      <w:szCs w:val="21"/>
      <w:lang w:val="fr-FR" w:eastAsia="fr-FR" w:bidi="fr-FR"/>
    </w:rPr>
  </w:style>
  <w:style w:styleId="Heading1" w:type="paragraph">
    <w:name w:val="Heading 1"/>
    <w:basedOn w:val="Normal"/>
    <w:uiPriority w:val="1"/>
    <w:qFormat/>
    <w:pPr>
      <w:ind w:left="210"/>
      <w:outlineLvl w:val="1"/>
    </w:pPr>
    <w:rPr>
      <w:rFonts w:ascii="Arial" w:hAnsi="Arial" w:eastAsia="Arial" w:cs="Arial"/>
      <w:b/>
      <w:bCs/>
      <w:sz w:val="31"/>
      <w:szCs w:val="31"/>
      <w:lang w:val="fr-FR" w:eastAsia="fr-FR" w:bidi="fr-FR"/>
    </w:rPr>
  </w:style>
  <w:style w:styleId="Heading2" w:type="paragraph">
    <w:name w:val="Heading 2"/>
    <w:basedOn w:val="Normal"/>
    <w:uiPriority w:val="1"/>
    <w:qFormat/>
    <w:pPr>
      <w:ind w:left="349"/>
      <w:outlineLvl w:val="2"/>
    </w:pPr>
    <w:rPr>
      <w:rFonts w:ascii="Arial" w:hAnsi="Arial" w:eastAsia="Arial" w:cs="Arial"/>
      <w:sz w:val="23"/>
      <w:szCs w:val="23"/>
      <w:lang w:val="fr-FR" w:eastAsia="fr-FR" w:bidi="fr-FR"/>
    </w:rPr>
  </w:style>
  <w:style w:styleId="ListParagraph" w:type="paragraph">
    <w:name w:val="List Paragraph"/>
    <w:basedOn w:val="Normal"/>
    <w:uiPriority w:val="1"/>
    <w:qFormat/>
    <w:pPr/>
    <w:rPr>
      <w:lang w:val="fr-FR" w:eastAsia="fr-FR" w:bidi="fr-FR"/>
    </w:rPr>
  </w:style>
  <w:style w:styleId="TableParagraph" w:type="paragraph">
    <w:name w:val="Table Paragraph"/>
    <w:basedOn w:val="Normal"/>
    <w:uiPriority w:val="1"/>
    <w:qFormat/>
    <w:pPr/>
    <w:rPr>
      <w:rFonts w:ascii="Arial" w:hAnsi="Arial" w:eastAsia="Arial" w:cs="Arial"/>
      <w:lang w:val="fr-FR" w:eastAsia="fr-FR" w:bidi="fr-F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2019-01-30T08:10:01Z</dcterms:created>
  <dcterms:modified xsi:type="dcterms:W3CDTF">2019-01-30T08:10:01Z</dcterms:modified>
</cp:coreProperties>
</file>