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6198" w:rsidRDefault="00976198" w:rsidP="00976198">
      <w:pPr>
        <w:rPr>
          <w:rFonts w:ascii="Arial" w:hAnsi="Arial" w:cs="Arial"/>
          <w:b/>
        </w:rPr>
      </w:pPr>
      <w:r>
        <w:rPr>
          <w:rFonts w:ascii="Arial" w:hAnsi="Arial" w:cs="Arial"/>
          <w:b/>
          <w:noProof/>
          <w:lang w:val="de-DE" w:eastAsia="de-DE"/>
        </w:rPr>
        <mc:AlternateContent>
          <mc:Choice Requires="wps">
            <w:drawing>
              <wp:anchor distT="0" distB="0" distL="114300" distR="114300" simplePos="0" relativeHeight="251659264" behindDoc="0" locked="0" layoutInCell="1" allowOverlap="1" wp14:anchorId="6C949A75" wp14:editId="1BF66C2C">
                <wp:simplePos x="0" y="0"/>
                <wp:positionH relativeFrom="column">
                  <wp:posOffset>1633855</wp:posOffset>
                </wp:positionH>
                <wp:positionV relativeFrom="paragraph">
                  <wp:posOffset>5080</wp:posOffset>
                </wp:positionV>
                <wp:extent cx="4295775" cy="10001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000125"/>
                        </a:xfrm>
                        <a:prstGeom prst="rect">
                          <a:avLst/>
                        </a:prstGeom>
                        <a:solidFill>
                          <a:srgbClr val="FFFFFF"/>
                        </a:solidFill>
                        <a:ln w="9525">
                          <a:solidFill>
                            <a:schemeClr val="bg1">
                              <a:lumMod val="100000"/>
                              <a:lumOff val="0"/>
                            </a:schemeClr>
                          </a:solidFill>
                          <a:miter lim="800000"/>
                          <a:headEnd/>
                          <a:tailEnd/>
                        </a:ln>
                      </wps:spPr>
                      <wps:txbx>
                        <w:txbxContent>
                          <w:p w:rsidR="00976198" w:rsidRDefault="00976198" w:rsidP="00F204C3">
                            <w:pPr>
                              <w:jc w:val="center"/>
                              <w:rPr>
                                <w:rFonts w:ascii="Arial" w:hAnsi="Arial" w:cs="Arial"/>
                                <w:sz w:val="22"/>
                              </w:rPr>
                            </w:pPr>
                            <w:r w:rsidRPr="00976198">
                              <w:rPr>
                                <w:rFonts w:ascii="Arial" w:hAnsi="Arial" w:cs="Arial"/>
                                <w:sz w:val="22"/>
                              </w:rPr>
                              <w:t>Note à l’attention de</w:t>
                            </w:r>
                            <w:r w:rsidR="00F204C3">
                              <w:rPr>
                                <w:rFonts w:ascii="Arial" w:hAnsi="Arial" w:cs="Arial"/>
                                <w:sz w:val="22"/>
                              </w:rPr>
                              <w:t>s Maires d’Alsace</w:t>
                            </w:r>
                          </w:p>
                          <w:p w:rsidR="00F204C3" w:rsidRDefault="00F204C3" w:rsidP="00976198">
                            <w:pPr>
                              <w:jc w:val="center"/>
                              <w:rPr>
                                <w:rFonts w:ascii="Arial" w:hAnsi="Arial" w:cs="Arial"/>
                                <w:b/>
                                <w:sz w:val="22"/>
                              </w:rPr>
                            </w:pPr>
                          </w:p>
                          <w:p w:rsidR="007D2DDE" w:rsidRPr="00F204C3" w:rsidRDefault="00F204C3" w:rsidP="00976198">
                            <w:pPr>
                              <w:jc w:val="center"/>
                              <w:rPr>
                                <w:rFonts w:ascii="Arial" w:hAnsi="Arial" w:cs="Arial"/>
                                <w:b/>
                                <w:sz w:val="22"/>
                              </w:rPr>
                            </w:pPr>
                            <w:r w:rsidRPr="00F204C3">
                              <w:rPr>
                                <w:rFonts w:ascii="Arial" w:hAnsi="Arial" w:cs="Arial"/>
                                <w:b/>
                                <w:sz w:val="22"/>
                              </w:rPr>
                              <w:t>SYNTHESE DU DOSSIER STOCAMINE</w:t>
                            </w:r>
                          </w:p>
                          <w:p w:rsidR="00976198" w:rsidRPr="00976198" w:rsidRDefault="00976198" w:rsidP="00976198">
                            <w:pPr>
                              <w:jc w:val="center"/>
                              <w:rPr>
                                <w:rFonts w:ascii="Arial" w:hAnsi="Arial" w:cs="Arial"/>
                                <w:b/>
                                <w:sz w:val="22"/>
                              </w:rPr>
                            </w:pPr>
                            <w:r w:rsidRPr="00976198">
                              <w:rPr>
                                <w:rFonts w:ascii="Arial" w:hAnsi="Arial" w:cs="Arial"/>
                                <w:b/>
                                <w:sz w:val="22"/>
                              </w:rPr>
                              <w:t xml:space="preserve">ENFOUISSEMENT DES DECHETS ULTIMES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949A75" id="Rectangle 3" o:spid="_x0000_s1026" style="position:absolute;margin-left:128.65pt;margin-top:.4pt;width:338.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" strokecolor="white [3212]">
                <v:textbox>
                  <w:txbxContent>
                    <w:p w:rsidR="00976198" w:rsidRDefault="00976198" w:rsidP="00F204C3">
                      <w:pPr>
                        <w:jc w:val="center"/>
                        <w:rPr>
                          <w:rFonts w:ascii="Arial" w:hAnsi="Arial" w:cs="Arial"/>
                          <w:sz w:val="22"/>
                        </w:rPr>
                      </w:pPr>
                      <w:r w:rsidRPr="00976198">
                        <w:rPr>
                          <w:rFonts w:ascii="Arial" w:hAnsi="Arial" w:cs="Arial"/>
                          <w:sz w:val="22"/>
                        </w:rPr>
                        <w:t>Note à l’attention de</w:t>
                      </w:r>
                      <w:r w:rsidR="00F204C3">
                        <w:rPr>
                          <w:rFonts w:ascii="Arial" w:hAnsi="Arial" w:cs="Arial"/>
                          <w:sz w:val="22"/>
                        </w:rPr>
                        <w:t>s Maires d’Alsace</w:t>
                      </w:r>
                    </w:p>
                    <w:p w:rsidR="00F204C3" w:rsidRDefault="00F204C3" w:rsidP="00976198">
                      <w:pPr>
                        <w:jc w:val="center"/>
                        <w:rPr>
                          <w:rFonts w:ascii="Arial" w:hAnsi="Arial" w:cs="Arial"/>
                          <w:b/>
                          <w:sz w:val="22"/>
                        </w:rPr>
                      </w:pPr>
                    </w:p>
                    <w:p w:rsidR="007D2DDE" w:rsidRPr="00F204C3" w:rsidRDefault="00F204C3" w:rsidP="00976198">
                      <w:pPr>
                        <w:jc w:val="center"/>
                        <w:rPr>
                          <w:rFonts w:ascii="Arial" w:hAnsi="Arial" w:cs="Arial"/>
                          <w:b/>
                          <w:sz w:val="22"/>
                        </w:rPr>
                      </w:pPr>
                      <w:r w:rsidRPr="00F204C3">
                        <w:rPr>
                          <w:rFonts w:ascii="Arial" w:hAnsi="Arial" w:cs="Arial"/>
                          <w:b/>
                          <w:sz w:val="22"/>
                        </w:rPr>
                        <w:t>SYNTHESE DU DOSSIER STOCAMINE</w:t>
                      </w:r>
                    </w:p>
                    <w:p w:rsidR="00976198" w:rsidRPr="00976198" w:rsidRDefault="00976198" w:rsidP="00976198">
                      <w:pPr>
                        <w:jc w:val="center"/>
                        <w:rPr>
                          <w:rFonts w:ascii="Arial" w:hAnsi="Arial" w:cs="Arial"/>
                          <w:b/>
                          <w:sz w:val="22"/>
                        </w:rPr>
                      </w:pPr>
                      <w:r w:rsidRPr="00976198">
                        <w:rPr>
                          <w:rFonts w:ascii="Arial" w:hAnsi="Arial" w:cs="Arial"/>
                          <w:b/>
                          <w:sz w:val="22"/>
                        </w:rPr>
                        <w:t xml:space="preserve">ENFOUISSEMENT DES DECHETS ULTIMES </w:t>
                      </w:r>
                    </w:p>
                  </w:txbxContent>
                </v:textbox>
              </v:rect>
            </w:pict>
          </mc:Fallback>
        </mc:AlternateContent>
      </w:r>
      <w:r w:rsidRPr="00DE24FC">
        <w:rPr>
          <w:rFonts w:ascii="Arial" w:hAnsi="Arial" w:cs="Arial"/>
          <w:b/>
          <w:noProof/>
          <w:lang w:val="de-DE" w:eastAsia="de-DE"/>
        </w:rPr>
        <w:drawing>
          <wp:inline distT="0" distB="0" distL="0" distR="0" wp14:anchorId="16153129" wp14:editId="460BA465">
            <wp:extent cx="1601766" cy="1181100"/>
            <wp:effectExtent l="0" t="0" r="0" b="0"/>
            <wp:docPr id="4" name="Image 1" descr="LOGO WIT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WITT -signature.jpg"/>
                    <pic:cNvPicPr>
                      <a:picLocks noChangeAspect="1" noChangeArrowheads="1"/>
                    </pic:cNvPicPr>
                  </pic:nvPicPr>
                  <pic:blipFill>
                    <a:blip r:embed="rId9" r:link="rId10" cstate="print"/>
                    <a:srcRect/>
                    <a:stretch>
                      <a:fillRect/>
                    </a:stretch>
                  </pic:blipFill>
                  <pic:spPr bwMode="auto">
                    <a:xfrm>
                      <a:off x="0" y="0"/>
                      <a:ext cx="1615336" cy="1191106"/>
                    </a:xfrm>
                    <a:prstGeom prst="rect">
                      <a:avLst/>
                    </a:prstGeom>
                    <a:noFill/>
                    <a:ln w="9525">
                      <a:noFill/>
                      <a:miter lim="800000"/>
                      <a:headEnd/>
                      <a:tailEnd/>
                    </a:ln>
                  </pic:spPr>
                </pic:pic>
              </a:graphicData>
            </a:graphic>
          </wp:inline>
        </w:drawing>
      </w:r>
    </w:p>
    <w:p w:rsidR="006D37BA" w:rsidRPr="006010E0" w:rsidRDefault="006D37BA" w:rsidP="006D37BA">
      <w:pPr>
        <w:jc w:val="both"/>
        <w:rPr>
          <w:rFonts w:ascii="Arial" w:eastAsiaTheme="minorHAnsi" w:hAnsi="Arial" w:cs="Arial"/>
          <w:sz w:val="22"/>
          <w:szCs w:val="22"/>
          <w:lang w:eastAsia="en-US"/>
        </w:rPr>
      </w:pPr>
    </w:p>
    <w:p w:rsidR="006010E0" w:rsidRPr="006010E0" w:rsidRDefault="00976198" w:rsidP="006010E0">
      <w:pPr>
        <w:autoSpaceDE w:val="0"/>
        <w:autoSpaceDN w:val="0"/>
        <w:adjustRightInd w:val="0"/>
        <w:jc w:val="both"/>
        <w:rPr>
          <w:rFonts w:ascii="Arial" w:eastAsiaTheme="minorHAnsi" w:hAnsi="Arial" w:cs="Arial"/>
          <w:sz w:val="22"/>
        </w:rPr>
      </w:pPr>
      <w:bookmarkStart w:id="1" w:name="_Hlk960174"/>
      <w:r>
        <w:rPr>
          <w:rFonts w:ascii="Arial" w:eastAsiaTheme="minorHAnsi" w:hAnsi="Arial" w:cs="Arial"/>
          <w:sz w:val="22"/>
        </w:rPr>
        <w:t>P</w:t>
      </w:r>
      <w:r w:rsidR="006010E0" w:rsidRPr="006010E0">
        <w:rPr>
          <w:rFonts w:ascii="Arial" w:eastAsiaTheme="minorHAnsi" w:hAnsi="Arial" w:cs="Arial"/>
          <w:sz w:val="22"/>
        </w:rPr>
        <w:t>ar arrêté</w:t>
      </w:r>
      <w:r>
        <w:rPr>
          <w:rFonts w:ascii="Arial" w:eastAsiaTheme="minorHAnsi" w:hAnsi="Arial" w:cs="Arial"/>
          <w:sz w:val="22"/>
        </w:rPr>
        <w:t xml:space="preserve"> préfectoral </w:t>
      </w:r>
      <w:r w:rsidRPr="00976198">
        <w:rPr>
          <w:rFonts w:ascii="Arial" w:eastAsiaTheme="minorHAnsi" w:hAnsi="Arial" w:cs="Arial"/>
          <w:sz w:val="22"/>
        </w:rPr>
        <w:t>du 3 février 1997</w:t>
      </w:r>
      <w:r>
        <w:rPr>
          <w:rFonts w:ascii="Arial" w:eastAsiaTheme="minorHAnsi" w:hAnsi="Arial" w:cs="Arial"/>
          <w:sz w:val="22"/>
        </w:rPr>
        <w:t xml:space="preserve">, </w:t>
      </w:r>
      <w:r w:rsidR="006010E0" w:rsidRPr="006010E0">
        <w:rPr>
          <w:rFonts w:ascii="Arial" w:eastAsiaTheme="minorHAnsi" w:hAnsi="Arial" w:cs="Arial"/>
          <w:sz w:val="22"/>
        </w:rPr>
        <w:t xml:space="preserve">le Préfet du Haut–Rhin a autorisé la société STOCAMINE à exploiter un centre de stockage de déchets industriels ultimes sur le site de </w:t>
      </w:r>
      <w:r w:rsidR="007D2DDE">
        <w:rPr>
          <w:rFonts w:ascii="Arial" w:eastAsiaTheme="minorHAnsi" w:hAnsi="Arial" w:cs="Arial"/>
          <w:sz w:val="22"/>
        </w:rPr>
        <w:t xml:space="preserve">la </w:t>
      </w:r>
      <w:r w:rsidR="006010E0" w:rsidRPr="006010E0">
        <w:rPr>
          <w:rFonts w:ascii="Arial" w:eastAsiaTheme="minorHAnsi" w:hAnsi="Arial" w:cs="Arial"/>
          <w:sz w:val="22"/>
        </w:rPr>
        <w:t>mine Joseph ELSE situé sur le ban de la Commune de WITTELSHEIM</w:t>
      </w:r>
      <w:r w:rsidR="00F204C3">
        <w:rPr>
          <w:rFonts w:ascii="Arial" w:eastAsiaTheme="minorHAnsi" w:hAnsi="Arial" w:cs="Arial"/>
          <w:sz w:val="22"/>
        </w:rPr>
        <w:t>, dans le Haut-Rhin</w:t>
      </w:r>
      <w:r w:rsidR="006010E0" w:rsidRPr="006010E0">
        <w:rPr>
          <w:rFonts w:ascii="Arial" w:eastAsiaTheme="minorHAnsi" w:hAnsi="Arial" w:cs="Arial"/>
          <w:sz w:val="22"/>
        </w:rPr>
        <w:t>.</w:t>
      </w:r>
    </w:p>
    <w:p w:rsidR="0053686D" w:rsidRPr="00F204C3" w:rsidRDefault="0053686D" w:rsidP="00F204C3">
      <w:pPr>
        <w:pStyle w:val="berschrift2"/>
        <w:jc w:val="both"/>
        <w:rPr>
          <w:rFonts w:ascii="Arial" w:hAnsi="Arial" w:cs="Arial"/>
          <w:b w:val="0"/>
          <w:sz w:val="22"/>
          <w:szCs w:val="22"/>
        </w:rPr>
      </w:pPr>
      <w:r w:rsidRPr="00F204C3">
        <w:rPr>
          <w:rFonts w:ascii="Arial" w:hAnsi="Arial" w:cs="Arial"/>
          <w:b w:val="0"/>
          <w:sz w:val="22"/>
          <w:szCs w:val="22"/>
        </w:rPr>
        <w:t xml:space="preserve">Ainsi, entre 1998 et 2002, </w:t>
      </w:r>
      <w:r w:rsidRPr="00F204C3">
        <w:rPr>
          <w:rFonts w:ascii="Arial" w:eastAsiaTheme="minorHAnsi" w:hAnsi="Arial" w:cs="Arial"/>
          <w:b w:val="0"/>
          <w:sz w:val="22"/>
          <w:szCs w:val="22"/>
          <w:lang w:eastAsia="en-US"/>
        </w:rPr>
        <w:t>44 000 tonnes de déchets ultimes</w:t>
      </w:r>
      <w:r w:rsidR="00F204C3" w:rsidRPr="00F204C3">
        <w:rPr>
          <w:rFonts w:ascii="Arial" w:eastAsiaTheme="minorHAnsi" w:hAnsi="Arial" w:cs="Arial"/>
          <w:b w:val="0"/>
          <w:sz w:val="22"/>
          <w:szCs w:val="22"/>
          <w:lang w:eastAsia="en-US"/>
        </w:rPr>
        <w:t xml:space="preserve"> (</w:t>
      </w:r>
      <w:r w:rsidR="009A73A5">
        <w:rPr>
          <w:rFonts w:ascii="Arial" w:hAnsi="Arial" w:cs="Arial"/>
          <w:b w:val="0"/>
          <w:sz w:val="22"/>
          <w:szCs w:val="22"/>
        </w:rPr>
        <w:t xml:space="preserve">essentiellement des </w:t>
      </w:r>
      <w:r w:rsidR="009A73A5" w:rsidRPr="009A73A5">
        <w:rPr>
          <w:rFonts w:ascii="Arial" w:hAnsi="Arial" w:cs="Arial"/>
          <w:b w:val="0"/>
          <w:sz w:val="22"/>
          <w:szCs w:val="22"/>
        </w:rPr>
        <w:t xml:space="preserve">résidus d’épuration des fumées d’incinération d’ordures ménagères et de déchets industriels, des </w:t>
      </w:r>
      <w:r w:rsidR="009A73A5" w:rsidRPr="009A73A5">
        <w:rPr>
          <w:rFonts w:ascii="Arial" w:hAnsi="Arial" w:cs="Arial"/>
          <w:b w:val="0"/>
          <w:sz w:val="22"/>
          <w:szCs w:val="22"/>
          <w:u w:val="single"/>
        </w:rPr>
        <w:t>déchets arséniés</w:t>
      </w:r>
      <w:r w:rsidR="009A73A5" w:rsidRPr="009A73A5">
        <w:rPr>
          <w:rFonts w:ascii="Arial" w:hAnsi="Arial" w:cs="Arial"/>
          <w:b w:val="0"/>
          <w:sz w:val="22"/>
          <w:szCs w:val="22"/>
        </w:rPr>
        <w:t>, de l’</w:t>
      </w:r>
      <w:r w:rsidR="009A73A5" w:rsidRPr="009A73A5">
        <w:rPr>
          <w:rFonts w:ascii="Arial" w:hAnsi="Arial" w:cs="Arial"/>
          <w:b w:val="0"/>
          <w:sz w:val="22"/>
          <w:szCs w:val="22"/>
          <w:u w:val="single"/>
        </w:rPr>
        <w:t>amiante</w:t>
      </w:r>
      <w:r w:rsidR="009A73A5" w:rsidRPr="009A73A5">
        <w:rPr>
          <w:rFonts w:ascii="Arial" w:hAnsi="Arial" w:cs="Arial"/>
          <w:b w:val="0"/>
          <w:sz w:val="22"/>
          <w:szCs w:val="22"/>
        </w:rPr>
        <w:t xml:space="preserve"> ou encore des sels de traitement, y compris </w:t>
      </w:r>
      <w:r w:rsidR="009A73A5" w:rsidRPr="009A73A5">
        <w:rPr>
          <w:rFonts w:ascii="Arial" w:hAnsi="Arial" w:cs="Arial"/>
          <w:b w:val="0"/>
          <w:sz w:val="22"/>
          <w:szCs w:val="22"/>
          <w:u w:val="single"/>
        </w:rPr>
        <w:t>cyanurés</w:t>
      </w:r>
      <w:r w:rsidR="009A73A5">
        <w:rPr>
          <w:rFonts w:ascii="Arial" w:hAnsi="Arial" w:cs="Arial"/>
          <w:b w:val="0"/>
          <w:sz w:val="22"/>
          <w:szCs w:val="22"/>
          <w:u w:val="single"/>
        </w:rPr>
        <w:t xml:space="preserve"> et du mercure</w:t>
      </w:r>
      <w:r w:rsidR="0097219E">
        <w:rPr>
          <w:rFonts w:ascii="Arial" w:hAnsi="Arial" w:cs="Arial"/>
          <w:b w:val="0"/>
          <w:sz w:val="22"/>
          <w:szCs w:val="22"/>
        </w:rPr>
        <w:t>…</w:t>
      </w:r>
      <w:r w:rsidR="00F204C3">
        <w:rPr>
          <w:rFonts w:ascii="Arial" w:hAnsi="Arial" w:cs="Arial"/>
          <w:b w:val="0"/>
          <w:sz w:val="22"/>
          <w:szCs w:val="22"/>
        </w:rPr>
        <w:t xml:space="preserve">) </w:t>
      </w:r>
      <w:r w:rsidRPr="00F204C3">
        <w:rPr>
          <w:rFonts w:ascii="Arial" w:eastAsiaTheme="minorHAnsi" w:hAnsi="Arial" w:cs="Arial"/>
          <w:b w:val="0"/>
          <w:sz w:val="22"/>
          <w:szCs w:val="22"/>
          <w:lang w:eastAsia="en-US"/>
        </w:rPr>
        <w:t>ont été stockées à 550 mètres de profondeur dans des galeries de sel gemme spécialement creusées pour les accueillir.</w:t>
      </w:r>
    </w:p>
    <w:p w:rsidR="0053686D" w:rsidRPr="006010E0" w:rsidRDefault="0053686D" w:rsidP="0053686D">
      <w:pPr>
        <w:autoSpaceDE w:val="0"/>
        <w:autoSpaceDN w:val="0"/>
        <w:adjustRightInd w:val="0"/>
        <w:jc w:val="both"/>
        <w:rPr>
          <w:rFonts w:ascii="Arial" w:hAnsi="Arial" w:cs="Arial"/>
          <w:bCs/>
          <w:sz w:val="22"/>
          <w:szCs w:val="22"/>
        </w:rPr>
      </w:pPr>
      <w:r>
        <w:rPr>
          <w:rFonts w:ascii="Arial" w:hAnsi="Arial" w:cs="Arial"/>
          <w:sz w:val="22"/>
          <w:szCs w:val="22"/>
        </w:rPr>
        <w:t>S</w:t>
      </w:r>
      <w:r w:rsidRPr="006010E0">
        <w:rPr>
          <w:rFonts w:ascii="Arial" w:hAnsi="Arial" w:cs="Arial"/>
          <w:sz w:val="22"/>
          <w:szCs w:val="22"/>
        </w:rPr>
        <w:t>uite à un incendie</w:t>
      </w:r>
      <w:r>
        <w:rPr>
          <w:rFonts w:ascii="Arial" w:hAnsi="Arial" w:cs="Arial"/>
          <w:sz w:val="22"/>
          <w:szCs w:val="22"/>
        </w:rPr>
        <w:t xml:space="preserve"> en septembre 2002,</w:t>
      </w:r>
      <w:r w:rsidRPr="006010E0">
        <w:rPr>
          <w:rFonts w:ascii="Arial" w:hAnsi="Arial" w:cs="Arial"/>
          <w:sz w:val="22"/>
          <w:szCs w:val="22"/>
        </w:rPr>
        <w:t xml:space="preserve"> </w:t>
      </w:r>
      <w:r w:rsidRPr="006010E0">
        <w:rPr>
          <w:rFonts w:ascii="Arial" w:hAnsi="Arial" w:cs="Arial"/>
          <w:bCs/>
          <w:sz w:val="22"/>
          <w:szCs w:val="22"/>
        </w:rPr>
        <w:t>déclaré au fond de la mine</w:t>
      </w:r>
      <w:r w:rsidRPr="006010E0">
        <w:rPr>
          <w:rFonts w:ascii="Arial" w:hAnsi="Arial" w:cs="Arial"/>
          <w:sz w:val="22"/>
          <w:szCs w:val="22"/>
        </w:rPr>
        <w:t>, l</w:t>
      </w:r>
      <w:r w:rsidRPr="006010E0">
        <w:rPr>
          <w:rFonts w:ascii="Arial" w:eastAsiaTheme="minorHAnsi" w:hAnsi="Arial" w:cs="Arial"/>
          <w:sz w:val="22"/>
          <w:szCs w:val="22"/>
          <w:lang w:eastAsia="en-US"/>
        </w:rPr>
        <w:t xml:space="preserve">’activité de stockage a été arrêtée définitivement et </w:t>
      </w:r>
      <w:r w:rsidRPr="006010E0">
        <w:rPr>
          <w:rFonts w:ascii="Arial" w:hAnsi="Arial" w:cs="Arial"/>
          <w:bCs/>
          <w:sz w:val="22"/>
          <w:szCs w:val="22"/>
        </w:rPr>
        <w:t>S</w:t>
      </w:r>
      <w:r w:rsidR="006051F7">
        <w:rPr>
          <w:rFonts w:ascii="Arial" w:hAnsi="Arial" w:cs="Arial"/>
          <w:bCs/>
          <w:sz w:val="22"/>
          <w:szCs w:val="22"/>
        </w:rPr>
        <w:t>TOCAMINE</w:t>
      </w:r>
      <w:r w:rsidRPr="006010E0">
        <w:rPr>
          <w:rFonts w:ascii="Arial" w:hAnsi="Arial" w:cs="Arial"/>
          <w:bCs/>
          <w:sz w:val="22"/>
          <w:szCs w:val="22"/>
        </w:rPr>
        <w:t xml:space="preserve"> a été condamnée pour le non-respect du cahier des charges, en raison de la présence de </w:t>
      </w:r>
      <w:r w:rsidRPr="00A367FF">
        <w:rPr>
          <w:rFonts w:ascii="Arial" w:hAnsi="Arial" w:cs="Arial"/>
          <w:bCs/>
          <w:sz w:val="22"/>
          <w:szCs w:val="22"/>
          <w:u w:val="single"/>
        </w:rPr>
        <w:t>déchets non autorisés</w:t>
      </w:r>
      <w:r w:rsidRPr="006010E0">
        <w:rPr>
          <w:rFonts w:ascii="Arial" w:hAnsi="Arial" w:cs="Arial"/>
          <w:bCs/>
          <w:sz w:val="22"/>
          <w:szCs w:val="22"/>
        </w:rPr>
        <w:t>.</w:t>
      </w:r>
    </w:p>
    <w:p w:rsidR="0053686D" w:rsidRDefault="0053686D" w:rsidP="006010E0">
      <w:pPr>
        <w:jc w:val="both"/>
        <w:rPr>
          <w:rFonts w:ascii="Arial" w:hAnsi="Arial" w:cs="Arial"/>
          <w:sz w:val="22"/>
          <w:szCs w:val="22"/>
        </w:rPr>
      </w:pPr>
    </w:p>
    <w:p w:rsidR="0053686D" w:rsidRPr="0053686D" w:rsidRDefault="0053686D" w:rsidP="0053686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6010E0">
        <w:rPr>
          <w:rFonts w:ascii="Arial" w:eastAsiaTheme="minorHAnsi" w:hAnsi="Arial" w:cs="Arial"/>
          <w:sz w:val="22"/>
          <w:szCs w:val="22"/>
          <w:lang w:eastAsia="en-US"/>
        </w:rPr>
        <w:t>ar arrêté</w:t>
      </w:r>
      <w:r>
        <w:rPr>
          <w:rFonts w:ascii="Arial" w:eastAsiaTheme="minorHAnsi" w:hAnsi="Arial" w:cs="Arial"/>
          <w:sz w:val="22"/>
          <w:szCs w:val="22"/>
          <w:lang w:eastAsia="en-US"/>
        </w:rPr>
        <w:t xml:space="preserve"> préfectoral en date du </w:t>
      </w:r>
      <w:r w:rsidRPr="0053686D">
        <w:rPr>
          <w:rFonts w:ascii="Arial" w:eastAsiaTheme="minorHAnsi" w:hAnsi="Arial" w:cs="Arial"/>
          <w:sz w:val="22"/>
          <w:szCs w:val="22"/>
          <w:lang w:eastAsia="en-US"/>
        </w:rPr>
        <w:t>23 mars 2017</w:t>
      </w:r>
      <w:r>
        <w:rPr>
          <w:rFonts w:ascii="Arial" w:eastAsiaTheme="minorHAnsi" w:hAnsi="Arial" w:cs="Arial"/>
          <w:sz w:val="22"/>
          <w:szCs w:val="22"/>
          <w:lang w:eastAsia="en-US"/>
        </w:rPr>
        <w:t xml:space="preserve">, </w:t>
      </w:r>
      <w:r w:rsidRPr="006010E0">
        <w:rPr>
          <w:rFonts w:ascii="Arial" w:eastAsiaTheme="minorHAnsi" w:hAnsi="Arial" w:cs="Arial"/>
          <w:sz w:val="22"/>
          <w:szCs w:val="22"/>
          <w:lang w:eastAsia="en-US"/>
        </w:rPr>
        <w:t>le Préfet du Haut-Rhin a acté l’autorisation de prolongation pour une durée illimitée du stockage souterrain en couches géologiques profondes de produits dangereux non radioactifs dans le sous-sol de la commune de WITTELSHEIM</w:t>
      </w:r>
      <w:r>
        <w:rPr>
          <w:rFonts w:ascii="Arial" w:eastAsiaTheme="minorHAnsi" w:hAnsi="Arial" w:cs="Arial"/>
          <w:sz w:val="22"/>
          <w:szCs w:val="22"/>
          <w:lang w:eastAsia="en-US"/>
        </w:rPr>
        <w:t xml:space="preserve">. Suite au rejet du recours gracieux </w:t>
      </w:r>
      <w:r w:rsidRPr="006010E0">
        <w:rPr>
          <w:rFonts w:ascii="Arial" w:eastAsiaTheme="minorHAnsi" w:hAnsi="Arial" w:cs="Arial"/>
          <w:sz w:val="22"/>
          <w:szCs w:val="22"/>
          <w:lang w:eastAsia="en-US"/>
        </w:rPr>
        <w:t xml:space="preserve">de </w:t>
      </w:r>
      <w:r>
        <w:rPr>
          <w:rFonts w:ascii="Arial" w:eastAsiaTheme="minorHAnsi" w:hAnsi="Arial" w:cs="Arial"/>
          <w:sz w:val="22"/>
          <w:szCs w:val="22"/>
          <w:lang w:eastAsia="en-US"/>
        </w:rPr>
        <w:t>la Commune de W</w:t>
      </w:r>
      <w:r w:rsidR="006051F7">
        <w:rPr>
          <w:rFonts w:ascii="Arial" w:eastAsiaTheme="minorHAnsi" w:hAnsi="Arial" w:cs="Arial"/>
          <w:sz w:val="22"/>
          <w:szCs w:val="22"/>
          <w:lang w:eastAsia="en-US"/>
        </w:rPr>
        <w:t>ITTENHEIM</w:t>
      </w:r>
      <w:r w:rsidRPr="006010E0">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contre cet arrêté préfectoral, </w:t>
      </w:r>
      <w:r w:rsidRPr="006010E0">
        <w:rPr>
          <w:rFonts w:ascii="Arial" w:hAnsi="Arial" w:cs="Arial"/>
          <w:sz w:val="22"/>
          <w:szCs w:val="22"/>
        </w:rPr>
        <w:t>la Ville a dépos</w:t>
      </w:r>
      <w:r w:rsidR="007D2DDE">
        <w:rPr>
          <w:rFonts w:ascii="Arial" w:hAnsi="Arial" w:cs="Arial"/>
          <w:sz w:val="22"/>
          <w:szCs w:val="22"/>
        </w:rPr>
        <w:t>é</w:t>
      </w:r>
      <w:r w:rsidRPr="006010E0">
        <w:rPr>
          <w:rFonts w:ascii="Arial" w:hAnsi="Arial" w:cs="Arial"/>
          <w:sz w:val="22"/>
          <w:szCs w:val="22"/>
        </w:rPr>
        <w:t xml:space="preserve"> un recours de plein contentieux devant le Tribunal Administratif de Strasbourg afin d’obtenir l’annulation de </w:t>
      </w:r>
      <w:r>
        <w:rPr>
          <w:rFonts w:ascii="Arial" w:hAnsi="Arial" w:cs="Arial"/>
          <w:sz w:val="22"/>
          <w:szCs w:val="22"/>
        </w:rPr>
        <w:t>ce dernier. Le Conseil Départemental du Haut-Rhin et la Région Grand EST se sont associés au contentieux</w:t>
      </w:r>
      <w:r w:rsidR="00A367FF">
        <w:rPr>
          <w:rFonts w:ascii="Arial" w:hAnsi="Arial" w:cs="Arial"/>
          <w:sz w:val="22"/>
          <w:szCs w:val="22"/>
        </w:rPr>
        <w:t>, actuellement encore en cours.</w:t>
      </w:r>
    </w:p>
    <w:p w:rsidR="0053686D" w:rsidRDefault="0053686D" w:rsidP="006010E0">
      <w:pPr>
        <w:jc w:val="both"/>
        <w:rPr>
          <w:rFonts w:ascii="Arial" w:hAnsi="Arial" w:cs="Arial"/>
          <w:sz w:val="22"/>
          <w:szCs w:val="22"/>
        </w:rPr>
      </w:pPr>
    </w:p>
    <w:p w:rsidR="006010E0" w:rsidRDefault="009A73A5" w:rsidP="006010E0">
      <w:pPr>
        <w:jc w:val="both"/>
        <w:rPr>
          <w:rFonts w:ascii="Arial" w:hAnsi="Arial" w:cs="Arial"/>
          <w:sz w:val="22"/>
          <w:szCs w:val="22"/>
        </w:rPr>
      </w:pPr>
      <w:r>
        <w:rPr>
          <w:rFonts w:ascii="Arial" w:hAnsi="Arial" w:cs="Arial"/>
          <w:sz w:val="22"/>
          <w:szCs w:val="22"/>
        </w:rPr>
        <w:t>Par la suite</w:t>
      </w:r>
      <w:r w:rsidR="00884F88">
        <w:rPr>
          <w:rFonts w:ascii="Arial" w:hAnsi="Arial" w:cs="Arial"/>
          <w:sz w:val="22"/>
          <w:szCs w:val="22"/>
        </w:rPr>
        <w:t>, l</w:t>
      </w:r>
      <w:r w:rsidR="0053686D">
        <w:rPr>
          <w:rFonts w:ascii="Arial" w:hAnsi="Arial" w:cs="Arial"/>
          <w:sz w:val="22"/>
          <w:szCs w:val="22"/>
        </w:rPr>
        <w:t xml:space="preserve">e </w:t>
      </w:r>
      <w:r w:rsidR="006010E0" w:rsidRPr="006010E0">
        <w:rPr>
          <w:rFonts w:ascii="Arial" w:hAnsi="Arial" w:cs="Arial"/>
          <w:sz w:val="22"/>
          <w:szCs w:val="22"/>
        </w:rPr>
        <w:t xml:space="preserve">Ministre de la Transition Ecologique et Solidaire </w:t>
      </w:r>
      <w:r w:rsidR="0053686D">
        <w:rPr>
          <w:rFonts w:ascii="Arial" w:hAnsi="Arial" w:cs="Arial"/>
          <w:sz w:val="22"/>
          <w:szCs w:val="22"/>
        </w:rPr>
        <w:t xml:space="preserve">François de RUGY </w:t>
      </w:r>
      <w:r w:rsidR="006010E0" w:rsidRPr="006010E0">
        <w:rPr>
          <w:rFonts w:ascii="Arial" w:hAnsi="Arial" w:cs="Arial"/>
          <w:sz w:val="22"/>
          <w:szCs w:val="22"/>
        </w:rPr>
        <w:t>a pris la décision lundi 21 janvier 2019 d’enfouir définitivement sur le site de STOCAMINE à WITTELSHEIM, 42 000 tonnes de déchets ultimes</w:t>
      </w:r>
      <w:r>
        <w:rPr>
          <w:rFonts w:ascii="Arial" w:hAnsi="Arial" w:cs="Arial"/>
          <w:sz w:val="22"/>
          <w:szCs w:val="22"/>
        </w:rPr>
        <w:t>,</w:t>
      </w:r>
      <w:r w:rsidR="006010E0" w:rsidRPr="006010E0">
        <w:rPr>
          <w:rFonts w:ascii="Arial" w:hAnsi="Arial" w:cs="Arial"/>
          <w:sz w:val="22"/>
          <w:szCs w:val="22"/>
        </w:rPr>
        <w:t xml:space="preserve"> soit 95%</w:t>
      </w:r>
      <w:r>
        <w:rPr>
          <w:rStyle w:val="Endnotenzeichen"/>
          <w:rFonts w:ascii="Arial" w:hAnsi="Arial" w:cs="Arial"/>
          <w:sz w:val="22"/>
          <w:szCs w:val="22"/>
        </w:rPr>
        <w:endnoteReference w:id="1"/>
      </w:r>
      <w:r w:rsidR="006010E0" w:rsidRPr="006010E0">
        <w:rPr>
          <w:rFonts w:ascii="Arial" w:hAnsi="Arial" w:cs="Arial"/>
          <w:sz w:val="22"/>
          <w:szCs w:val="22"/>
        </w:rPr>
        <w:t xml:space="preserve"> de déchets stockés</w:t>
      </w:r>
      <w:r>
        <w:rPr>
          <w:rFonts w:ascii="Arial" w:hAnsi="Arial" w:cs="Arial"/>
          <w:sz w:val="22"/>
          <w:szCs w:val="22"/>
        </w:rPr>
        <w:t xml:space="preserve"> initialement</w:t>
      </w:r>
      <w:r w:rsidR="006010E0" w:rsidRPr="006010E0">
        <w:rPr>
          <w:rFonts w:ascii="Arial" w:hAnsi="Arial" w:cs="Arial"/>
          <w:sz w:val="22"/>
          <w:szCs w:val="22"/>
        </w:rPr>
        <w:t>,</w:t>
      </w:r>
      <w:r>
        <w:rPr>
          <w:rFonts w:ascii="Arial" w:hAnsi="Arial" w:cs="Arial"/>
          <w:sz w:val="22"/>
          <w:szCs w:val="22"/>
        </w:rPr>
        <w:t xml:space="preserve"> </w:t>
      </w:r>
      <w:r w:rsidR="006010E0" w:rsidRPr="006010E0">
        <w:rPr>
          <w:rFonts w:ascii="Arial" w:hAnsi="Arial" w:cs="Arial"/>
          <w:sz w:val="22"/>
          <w:szCs w:val="22"/>
        </w:rPr>
        <w:t>sur proposition des Mines de Potasse d’Alsace</w:t>
      </w:r>
      <w:r w:rsidR="0096658C">
        <w:rPr>
          <w:rFonts w:ascii="Arial" w:hAnsi="Arial" w:cs="Arial"/>
          <w:sz w:val="22"/>
          <w:szCs w:val="22"/>
        </w:rPr>
        <w:t xml:space="preserve">, </w:t>
      </w:r>
      <w:r w:rsidR="0096658C" w:rsidRPr="00667B25">
        <w:rPr>
          <w:rFonts w:ascii="Arial" w:hAnsi="Arial" w:cs="Arial"/>
          <w:sz w:val="22"/>
          <w:szCs w:val="22"/>
        </w:rPr>
        <w:t xml:space="preserve">sans prendre en considération les avis contraires des </w:t>
      </w:r>
      <w:r w:rsidR="0096658C">
        <w:rPr>
          <w:rFonts w:ascii="Arial" w:hAnsi="Arial" w:cs="Arial"/>
          <w:sz w:val="22"/>
          <w:szCs w:val="22"/>
        </w:rPr>
        <w:t>Parlementaires</w:t>
      </w:r>
      <w:r w:rsidR="0096658C" w:rsidRPr="00667B25">
        <w:rPr>
          <w:rFonts w:ascii="Arial" w:hAnsi="Arial" w:cs="Arial"/>
          <w:sz w:val="22"/>
          <w:szCs w:val="22"/>
        </w:rPr>
        <w:t xml:space="preserve"> et Maires Alsaciens, des associations environnementales et sans attendre la fin du contentieux engagé</w:t>
      </w:r>
      <w:r w:rsidR="0096658C">
        <w:rPr>
          <w:rFonts w:ascii="Arial" w:hAnsi="Arial" w:cs="Arial"/>
          <w:sz w:val="22"/>
          <w:szCs w:val="22"/>
        </w:rPr>
        <w:t>.</w:t>
      </w:r>
    </w:p>
    <w:p w:rsidR="00884F88" w:rsidRDefault="00884F88" w:rsidP="006010E0">
      <w:pPr>
        <w:jc w:val="both"/>
        <w:rPr>
          <w:rFonts w:ascii="Arial" w:hAnsi="Arial" w:cs="Arial"/>
          <w:sz w:val="22"/>
          <w:szCs w:val="22"/>
        </w:rPr>
      </w:pPr>
    </w:p>
    <w:p w:rsidR="009A73A5" w:rsidRDefault="009A73A5" w:rsidP="009A73A5">
      <w:pPr>
        <w:pStyle w:val="StandardWeb"/>
        <w:spacing w:before="0" w:beforeAutospacing="0" w:after="0" w:afterAutospacing="0"/>
        <w:jc w:val="both"/>
        <w:rPr>
          <w:rFonts w:ascii="Arial" w:hAnsi="Arial" w:cs="Arial"/>
          <w:sz w:val="22"/>
          <w:szCs w:val="22"/>
        </w:rPr>
      </w:pPr>
      <w:r>
        <w:rPr>
          <w:rFonts w:ascii="Arial" w:hAnsi="Arial" w:cs="Arial"/>
          <w:sz w:val="22"/>
          <w:szCs w:val="22"/>
        </w:rPr>
        <w:t>Le 12 février 2019, une délégation d’Elus Alsacien</w:t>
      </w:r>
      <w:r w:rsidR="00E24952">
        <w:rPr>
          <w:rFonts w:ascii="Arial" w:hAnsi="Arial" w:cs="Arial"/>
          <w:sz w:val="22"/>
          <w:szCs w:val="22"/>
        </w:rPr>
        <w:t>s</w:t>
      </w:r>
      <w:r>
        <w:rPr>
          <w:rFonts w:ascii="Arial" w:hAnsi="Arial" w:cs="Arial"/>
          <w:sz w:val="22"/>
          <w:szCs w:val="22"/>
        </w:rPr>
        <w:t xml:space="preserve"> a rencontré le Ministre François de RUGY. Lors de cette réunion, ce dernier est revenu sur sa position et </w:t>
      </w:r>
      <w:r w:rsidR="00C97DC0">
        <w:rPr>
          <w:rFonts w:ascii="Arial" w:hAnsi="Arial" w:cs="Arial"/>
          <w:sz w:val="22"/>
          <w:szCs w:val="22"/>
        </w:rPr>
        <w:t>a demandé une étude complémentaire</w:t>
      </w:r>
      <w:r>
        <w:rPr>
          <w:rFonts w:ascii="Arial" w:hAnsi="Arial" w:cs="Arial"/>
          <w:sz w:val="22"/>
          <w:szCs w:val="22"/>
        </w:rPr>
        <w:t xml:space="preserve"> </w:t>
      </w:r>
      <w:r w:rsidR="00C97DC0">
        <w:rPr>
          <w:rFonts w:ascii="Arial" w:hAnsi="Arial" w:cs="Arial"/>
          <w:sz w:val="22"/>
          <w:szCs w:val="22"/>
        </w:rPr>
        <w:t xml:space="preserve">sur </w:t>
      </w:r>
      <w:r>
        <w:rPr>
          <w:rFonts w:ascii="Arial" w:hAnsi="Arial" w:cs="Arial"/>
          <w:sz w:val="22"/>
          <w:szCs w:val="22"/>
        </w:rPr>
        <w:t xml:space="preserve">la faisabilité </w:t>
      </w:r>
      <w:r w:rsidR="00C97DC0">
        <w:rPr>
          <w:rFonts w:ascii="Arial" w:hAnsi="Arial" w:cs="Arial"/>
          <w:sz w:val="22"/>
          <w:szCs w:val="22"/>
        </w:rPr>
        <w:t xml:space="preserve">financière et technique </w:t>
      </w:r>
      <w:r>
        <w:rPr>
          <w:rFonts w:ascii="Arial" w:hAnsi="Arial" w:cs="Arial"/>
          <w:sz w:val="22"/>
          <w:szCs w:val="22"/>
        </w:rPr>
        <w:t>d’un déstockage partiel des déchets</w:t>
      </w:r>
      <w:r w:rsidR="00C97DC0">
        <w:rPr>
          <w:rFonts w:ascii="Arial" w:hAnsi="Arial" w:cs="Arial"/>
          <w:sz w:val="22"/>
          <w:szCs w:val="22"/>
        </w:rPr>
        <w:t>,</w:t>
      </w:r>
      <w:r>
        <w:rPr>
          <w:rFonts w:ascii="Arial" w:hAnsi="Arial" w:cs="Arial"/>
          <w:sz w:val="22"/>
          <w:szCs w:val="22"/>
        </w:rPr>
        <w:t xml:space="preserve"> estimant </w:t>
      </w:r>
      <w:r w:rsidR="00C97DC0">
        <w:rPr>
          <w:rFonts w:ascii="Arial" w:hAnsi="Arial" w:cs="Arial"/>
          <w:sz w:val="22"/>
          <w:szCs w:val="22"/>
        </w:rPr>
        <w:t xml:space="preserve">notamment </w:t>
      </w:r>
      <w:r>
        <w:rPr>
          <w:rFonts w:ascii="Arial" w:hAnsi="Arial" w:cs="Arial"/>
          <w:sz w:val="22"/>
          <w:szCs w:val="22"/>
        </w:rPr>
        <w:t xml:space="preserve">que le confinement des déchets incendiés </w:t>
      </w:r>
      <w:r w:rsidR="00C97DC0">
        <w:rPr>
          <w:rFonts w:ascii="Arial" w:hAnsi="Arial" w:cs="Arial"/>
          <w:sz w:val="22"/>
          <w:szCs w:val="22"/>
        </w:rPr>
        <w:t xml:space="preserve">en 2002 </w:t>
      </w:r>
      <w:r>
        <w:rPr>
          <w:rFonts w:ascii="Arial" w:hAnsi="Arial" w:cs="Arial"/>
          <w:sz w:val="22"/>
          <w:szCs w:val="22"/>
        </w:rPr>
        <w:t>du bloc 15</w:t>
      </w:r>
      <w:r w:rsidR="00C97DC0">
        <w:rPr>
          <w:rFonts w:ascii="Arial" w:hAnsi="Arial" w:cs="Arial"/>
          <w:sz w:val="22"/>
          <w:szCs w:val="22"/>
        </w:rPr>
        <w:t xml:space="preserve"> est inévitable.</w:t>
      </w:r>
    </w:p>
    <w:p w:rsidR="009A73A5" w:rsidRPr="006010E0" w:rsidRDefault="009A73A5" w:rsidP="009A73A5">
      <w:pPr>
        <w:pStyle w:val="StandardWeb"/>
        <w:spacing w:before="0" w:beforeAutospacing="0" w:after="0" w:afterAutospacing="0"/>
        <w:jc w:val="both"/>
        <w:rPr>
          <w:rFonts w:ascii="Arial" w:hAnsi="Arial" w:cs="Arial"/>
          <w:sz w:val="22"/>
          <w:szCs w:val="22"/>
        </w:rPr>
      </w:pPr>
    </w:p>
    <w:p w:rsidR="00F66DB7" w:rsidRDefault="00C97DC0" w:rsidP="00F66DB7">
      <w:pPr>
        <w:autoSpaceDE w:val="0"/>
        <w:autoSpaceDN w:val="0"/>
        <w:adjustRightInd w:val="0"/>
        <w:jc w:val="both"/>
        <w:rPr>
          <w:rFonts w:ascii="Arial" w:hAnsi="Arial" w:cs="Arial"/>
          <w:sz w:val="22"/>
          <w:szCs w:val="22"/>
        </w:rPr>
      </w:pPr>
      <w:r>
        <w:rPr>
          <w:rFonts w:ascii="Arial" w:hAnsi="Arial" w:cs="Arial"/>
          <w:sz w:val="22"/>
          <w:szCs w:val="22"/>
        </w:rPr>
        <w:t xml:space="preserve">Cette étude, dont l’issue est incertaine et qui ne concerne qu’un déstockage partiel, </w:t>
      </w:r>
      <w:r w:rsidR="00D843EC">
        <w:rPr>
          <w:rFonts w:ascii="Arial" w:hAnsi="Arial" w:cs="Arial"/>
          <w:sz w:val="22"/>
          <w:szCs w:val="22"/>
        </w:rPr>
        <w:t>sera</w:t>
      </w:r>
      <w:r>
        <w:rPr>
          <w:rFonts w:ascii="Arial" w:hAnsi="Arial" w:cs="Arial"/>
          <w:sz w:val="22"/>
          <w:szCs w:val="22"/>
        </w:rPr>
        <w:t xml:space="preserve"> rendu</w:t>
      </w:r>
      <w:r w:rsidR="00E24952">
        <w:rPr>
          <w:rFonts w:ascii="Arial" w:hAnsi="Arial" w:cs="Arial"/>
          <w:sz w:val="22"/>
          <w:szCs w:val="22"/>
        </w:rPr>
        <w:t>e</w:t>
      </w:r>
      <w:r>
        <w:rPr>
          <w:rFonts w:ascii="Arial" w:hAnsi="Arial" w:cs="Arial"/>
          <w:sz w:val="22"/>
          <w:szCs w:val="22"/>
        </w:rPr>
        <w:t xml:space="preserve"> rapidement</w:t>
      </w:r>
      <w:r w:rsidR="00F66DB7">
        <w:rPr>
          <w:rFonts w:ascii="Arial" w:hAnsi="Arial" w:cs="Arial"/>
          <w:sz w:val="22"/>
          <w:szCs w:val="22"/>
        </w:rPr>
        <w:t>.</w:t>
      </w:r>
      <w:r w:rsidR="00F66DB7" w:rsidRPr="00F66DB7">
        <w:rPr>
          <w:rFonts w:ascii="Arial" w:eastAsiaTheme="minorHAnsi" w:hAnsi="Arial" w:cs="Arial"/>
          <w:sz w:val="22"/>
          <w:szCs w:val="22"/>
        </w:rPr>
        <w:t xml:space="preserve"> </w:t>
      </w:r>
    </w:p>
    <w:p w:rsidR="00C97DC0" w:rsidRDefault="00C97DC0" w:rsidP="00A367FF">
      <w:pPr>
        <w:jc w:val="both"/>
        <w:rPr>
          <w:rFonts w:ascii="Arial" w:hAnsi="Arial" w:cs="Arial"/>
          <w:sz w:val="22"/>
          <w:szCs w:val="22"/>
        </w:rPr>
      </w:pPr>
    </w:p>
    <w:p w:rsidR="00F66DB7" w:rsidRPr="00A367FF" w:rsidRDefault="00F66DB7" w:rsidP="00F66DB7">
      <w:pPr>
        <w:autoSpaceDE w:val="0"/>
        <w:autoSpaceDN w:val="0"/>
        <w:adjustRightInd w:val="0"/>
        <w:jc w:val="both"/>
        <w:rPr>
          <w:rFonts w:ascii="Arial" w:hAnsi="Arial" w:cs="Arial"/>
          <w:sz w:val="22"/>
        </w:rPr>
      </w:pPr>
      <w:r>
        <w:rPr>
          <w:rFonts w:ascii="Arial" w:eastAsiaTheme="minorHAnsi" w:hAnsi="Arial" w:cs="Arial"/>
          <w:sz w:val="22"/>
          <w:szCs w:val="22"/>
          <w:lang w:eastAsia="en-US"/>
        </w:rPr>
        <w:t>Plusieurs</w:t>
      </w:r>
      <w:r w:rsidRPr="00A367FF">
        <w:rPr>
          <w:rFonts w:ascii="Arial" w:eastAsiaTheme="minorHAnsi" w:hAnsi="Arial" w:cs="Arial"/>
          <w:sz w:val="22"/>
          <w:szCs w:val="22"/>
          <w:lang w:eastAsia="en-US"/>
        </w:rPr>
        <w:t xml:space="preserve"> études environnementales </w:t>
      </w:r>
      <w:r>
        <w:rPr>
          <w:rFonts w:ascii="Arial" w:eastAsiaTheme="minorHAnsi" w:hAnsi="Arial" w:cs="Arial"/>
          <w:sz w:val="22"/>
          <w:szCs w:val="22"/>
          <w:lang w:eastAsia="en-US"/>
        </w:rPr>
        <w:t>ainsi que le rapport de la mission d’information parlementaire du 18 septembre 2018</w:t>
      </w:r>
      <w:r w:rsidRPr="00A367F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indiquent </w:t>
      </w:r>
      <w:r w:rsidR="004347D5">
        <w:rPr>
          <w:rFonts w:ascii="Arial" w:eastAsiaTheme="minorHAnsi" w:hAnsi="Arial" w:cs="Arial"/>
          <w:sz w:val="22"/>
          <w:szCs w:val="22"/>
          <w:lang w:eastAsia="en-US"/>
        </w:rPr>
        <w:t xml:space="preserve">d’ores et déjà </w:t>
      </w:r>
      <w:r>
        <w:rPr>
          <w:rFonts w:ascii="Arial" w:eastAsiaTheme="minorHAnsi" w:hAnsi="Arial" w:cs="Arial"/>
          <w:sz w:val="22"/>
          <w:szCs w:val="22"/>
          <w:lang w:eastAsia="en-US"/>
        </w:rPr>
        <w:t>que</w:t>
      </w:r>
      <w:r w:rsidRPr="00A367FF">
        <w:rPr>
          <w:rFonts w:ascii="Arial" w:eastAsiaTheme="minorHAnsi" w:hAnsi="Arial" w:cs="Arial"/>
          <w:sz w:val="22"/>
          <w:szCs w:val="22"/>
          <w:lang w:eastAsia="en-US"/>
        </w:rPr>
        <w:t xml:space="preserve"> le déstockage total est possible.</w:t>
      </w:r>
      <w:r>
        <w:rPr>
          <w:rFonts w:ascii="Arial" w:eastAsiaTheme="minorHAnsi" w:hAnsi="Arial" w:cs="Arial"/>
          <w:sz w:val="22"/>
          <w:szCs w:val="22"/>
          <w:lang w:eastAsia="en-US"/>
        </w:rPr>
        <w:t xml:space="preserve"> </w:t>
      </w:r>
    </w:p>
    <w:p w:rsidR="00F66DB7" w:rsidRPr="00A367FF" w:rsidRDefault="00F66DB7" w:rsidP="00F66DB7">
      <w:pPr>
        <w:autoSpaceDE w:val="0"/>
        <w:autoSpaceDN w:val="0"/>
        <w:adjustRightInd w:val="0"/>
        <w:jc w:val="both"/>
        <w:rPr>
          <w:rFonts w:ascii="Arial" w:hAnsi="Arial" w:cs="Arial"/>
          <w:sz w:val="22"/>
          <w:szCs w:val="22"/>
          <w:highlight w:val="yellow"/>
        </w:rPr>
      </w:pPr>
      <w:r>
        <w:rPr>
          <w:rFonts w:ascii="Arial" w:eastAsiaTheme="minorHAnsi" w:hAnsi="Arial" w:cs="Arial"/>
          <w:sz w:val="22"/>
          <w:szCs w:val="22"/>
        </w:rPr>
        <w:t>Par ailleurs,</w:t>
      </w:r>
      <w:r w:rsidR="00D843EC">
        <w:rPr>
          <w:rFonts w:ascii="Arial" w:eastAsiaTheme="minorHAnsi" w:hAnsi="Arial" w:cs="Arial"/>
          <w:sz w:val="22"/>
          <w:szCs w:val="22"/>
        </w:rPr>
        <w:t xml:space="preserve"> il faut noter que</w:t>
      </w:r>
      <w:r>
        <w:rPr>
          <w:rFonts w:ascii="Arial" w:eastAsiaTheme="minorHAnsi" w:hAnsi="Arial" w:cs="Arial"/>
          <w:sz w:val="22"/>
          <w:szCs w:val="22"/>
        </w:rPr>
        <w:t xml:space="preserve"> l</w:t>
      </w:r>
      <w:r w:rsidRPr="00A367FF">
        <w:rPr>
          <w:rFonts w:ascii="Arial" w:eastAsiaTheme="minorHAnsi" w:hAnsi="Arial" w:cs="Arial"/>
          <w:sz w:val="22"/>
          <w:szCs w:val="22"/>
        </w:rPr>
        <w:t>’étude d’impact de l’étude environnementale</w:t>
      </w:r>
      <w:r>
        <w:rPr>
          <w:rFonts w:ascii="Arial" w:eastAsiaTheme="minorHAnsi" w:hAnsi="Arial" w:cs="Arial"/>
          <w:sz w:val="22"/>
          <w:szCs w:val="22"/>
        </w:rPr>
        <w:t xml:space="preserve"> initiale se basait</w:t>
      </w:r>
      <w:r w:rsidRPr="00A367FF">
        <w:rPr>
          <w:rFonts w:ascii="Arial" w:eastAsiaTheme="minorHAnsi" w:hAnsi="Arial" w:cs="Arial"/>
          <w:sz w:val="22"/>
          <w:szCs w:val="22"/>
        </w:rPr>
        <w:t xml:space="preserve"> sur des postulats tronqués car seule une quantité infinitésimale de produits a été prélevée. Or, en réalité, l’histoire a démontré en 2002, </w:t>
      </w:r>
      <w:r>
        <w:rPr>
          <w:rFonts w:ascii="Arial" w:eastAsiaTheme="minorHAnsi" w:hAnsi="Arial" w:cs="Arial"/>
          <w:sz w:val="22"/>
          <w:szCs w:val="22"/>
        </w:rPr>
        <w:t xml:space="preserve">qu’il existe une grande </w:t>
      </w:r>
      <w:r w:rsidRPr="00A367FF">
        <w:rPr>
          <w:rFonts w:ascii="Arial" w:eastAsiaTheme="minorHAnsi" w:hAnsi="Arial" w:cs="Arial"/>
          <w:sz w:val="22"/>
          <w:szCs w:val="22"/>
        </w:rPr>
        <w:t>i</w:t>
      </w:r>
      <w:r w:rsidRPr="00A367FF">
        <w:rPr>
          <w:rFonts w:ascii="Arial" w:hAnsi="Arial" w:cs="Arial"/>
          <w:sz w:val="22"/>
          <w:szCs w:val="22"/>
        </w:rPr>
        <w:t xml:space="preserve">ncertitude et des </w:t>
      </w:r>
      <w:r w:rsidRPr="00A367FF">
        <w:rPr>
          <w:rFonts w:ascii="Arial" w:hAnsi="Arial" w:cs="Arial"/>
          <w:sz w:val="22"/>
          <w:szCs w:val="22"/>
        </w:rPr>
        <w:lastRenderedPageBreak/>
        <w:t xml:space="preserve">inexactitudes concernant la nature et les quantités respectives de déchets stockés, ainsi que </w:t>
      </w:r>
      <w:r w:rsidRPr="00A367FF">
        <w:rPr>
          <w:rFonts w:ascii="Arial" w:eastAsiaTheme="minorHAnsi" w:hAnsi="Arial" w:cs="Arial"/>
          <w:color w:val="000000"/>
          <w:sz w:val="22"/>
          <w:szCs w:val="22"/>
        </w:rPr>
        <w:t>la répartition exacte des différentes catégories de produits dangereux.</w:t>
      </w:r>
    </w:p>
    <w:p w:rsidR="00F66DB7" w:rsidRDefault="00F66DB7" w:rsidP="00F66DB7">
      <w:pPr>
        <w:autoSpaceDE w:val="0"/>
        <w:autoSpaceDN w:val="0"/>
        <w:adjustRightInd w:val="0"/>
        <w:jc w:val="both"/>
        <w:rPr>
          <w:rFonts w:ascii="Arial" w:eastAsiaTheme="minorHAnsi" w:hAnsi="Arial" w:cs="Arial"/>
          <w:sz w:val="22"/>
          <w:szCs w:val="22"/>
          <w:lang w:eastAsia="en-US"/>
        </w:rPr>
      </w:pPr>
    </w:p>
    <w:p w:rsidR="00474E96" w:rsidRPr="00A367FF" w:rsidRDefault="00F66DB7" w:rsidP="00A367FF">
      <w:pPr>
        <w:jc w:val="both"/>
        <w:rPr>
          <w:rFonts w:ascii="Arial" w:hAnsi="Arial" w:cs="Arial"/>
          <w:sz w:val="22"/>
          <w:szCs w:val="22"/>
        </w:rPr>
      </w:pPr>
      <w:r>
        <w:rPr>
          <w:rFonts w:ascii="Arial" w:hAnsi="Arial" w:cs="Arial"/>
          <w:sz w:val="22"/>
          <w:szCs w:val="22"/>
        </w:rPr>
        <w:t>G</w:t>
      </w:r>
      <w:r w:rsidR="00884F88">
        <w:rPr>
          <w:rFonts w:ascii="Arial" w:hAnsi="Arial" w:cs="Arial"/>
          <w:sz w:val="22"/>
          <w:szCs w:val="22"/>
        </w:rPr>
        <w:t>arder ces déchets ultimes</w:t>
      </w:r>
      <w:r w:rsidR="00C97DC0" w:rsidRPr="00C97DC0">
        <w:rPr>
          <w:rFonts w:ascii="Arial" w:hAnsi="Arial" w:cs="Arial"/>
          <w:sz w:val="22"/>
          <w:szCs w:val="22"/>
        </w:rPr>
        <w:t xml:space="preserve"> </w:t>
      </w:r>
      <w:r w:rsidR="00C97DC0">
        <w:rPr>
          <w:rFonts w:ascii="Arial" w:hAnsi="Arial" w:cs="Arial"/>
          <w:sz w:val="22"/>
          <w:szCs w:val="22"/>
        </w:rPr>
        <w:t>enfouis</w:t>
      </w:r>
      <w:r w:rsidR="00B5027D">
        <w:rPr>
          <w:rFonts w:ascii="Arial" w:hAnsi="Arial" w:cs="Arial"/>
          <w:sz w:val="22"/>
          <w:szCs w:val="22"/>
        </w:rPr>
        <w:t xml:space="preserve"> </w:t>
      </w:r>
      <w:r w:rsidR="00884F88">
        <w:rPr>
          <w:rFonts w:ascii="Arial" w:hAnsi="Arial" w:cs="Arial"/>
          <w:sz w:val="22"/>
          <w:szCs w:val="22"/>
        </w:rPr>
        <w:t>serait une grave erreur car l</w:t>
      </w:r>
      <w:r w:rsidR="00586AE1" w:rsidRPr="006010E0">
        <w:rPr>
          <w:rFonts w:ascii="Arial" w:eastAsiaTheme="minorHAnsi" w:hAnsi="Arial" w:cs="Arial"/>
          <w:sz w:val="22"/>
          <w:szCs w:val="22"/>
          <w:lang w:eastAsia="en-US"/>
        </w:rPr>
        <w:t xml:space="preserve">e risque </w:t>
      </w:r>
      <w:r w:rsidR="001B5D75" w:rsidRPr="006010E0">
        <w:rPr>
          <w:rFonts w:ascii="Arial" w:eastAsiaTheme="minorHAnsi" w:hAnsi="Arial" w:cs="Arial"/>
          <w:sz w:val="22"/>
          <w:szCs w:val="22"/>
          <w:lang w:eastAsia="en-US"/>
        </w:rPr>
        <w:t xml:space="preserve">de pollution de </w:t>
      </w:r>
      <w:r w:rsidR="00586AE1" w:rsidRPr="006010E0">
        <w:rPr>
          <w:rFonts w:ascii="Arial" w:eastAsiaTheme="minorHAnsi" w:hAnsi="Arial" w:cs="Arial"/>
          <w:sz w:val="22"/>
          <w:szCs w:val="22"/>
          <w:lang w:eastAsia="en-US"/>
        </w:rPr>
        <w:t>la nappe phréatique</w:t>
      </w:r>
      <w:r w:rsidR="001B5D75" w:rsidRPr="006010E0">
        <w:rPr>
          <w:rFonts w:ascii="Arial" w:eastAsiaTheme="minorHAnsi" w:hAnsi="Arial" w:cs="Arial"/>
          <w:sz w:val="22"/>
          <w:szCs w:val="22"/>
          <w:lang w:eastAsia="en-US"/>
        </w:rPr>
        <w:t xml:space="preserve"> </w:t>
      </w:r>
      <w:r w:rsidR="00CF1109" w:rsidRPr="006010E0">
        <w:rPr>
          <w:rFonts w:ascii="Arial" w:hAnsi="Arial" w:cs="Arial"/>
          <w:sz w:val="22"/>
          <w:szCs w:val="22"/>
        </w:rPr>
        <w:t>à grande échelle</w:t>
      </w:r>
      <w:r w:rsidR="00CF1109" w:rsidRPr="006010E0">
        <w:rPr>
          <w:rFonts w:ascii="Arial" w:eastAsiaTheme="minorHAnsi" w:hAnsi="Arial" w:cs="Arial"/>
          <w:sz w:val="22"/>
          <w:szCs w:val="22"/>
          <w:lang w:eastAsia="en-US"/>
        </w:rPr>
        <w:t xml:space="preserve"> </w:t>
      </w:r>
      <w:r w:rsidR="001B5D75" w:rsidRPr="006010E0">
        <w:rPr>
          <w:rFonts w:ascii="Arial" w:eastAsiaTheme="minorHAnsi" w:hAnsi="Arial" w:cs="Arial"/>
          <w:sz w:val="22"/>
          <w:szCs w:val="22"/>
          <w:lang w:eastAsia="en-US"/>
        </w:rPr>
        <w:t xml:space="preserve">est réel et affecterait à long terme </w:t>
      </w:r>
      <w:r w:rsidR="00586AE1" w:rsidRPr="006010E0">
        <w:rPr>
          <w:rFonts w:ascii="Arial" w:eastAsiaTheme="minorHAnsi" w:hAnsi="Arial" w:cs="Arial"/>
          <w:sz w:val="22"/>
          <w:szCs w:val="22"/>
          <w:lang w:eastAsia="en-US"/>
        </w:rPr>
        <w:t xml:space="preserve">l’irrigation des </w:t>
      </w:r>
      <w:r w:rsidR="001B5D75" w:rsidRPr="006010E0">
        <w:rPr>
          <w:rFonts w:ascii="Arial" w:eastAsiaTheme="minorHAnsi" w:hAnsi="Arial" w:cs="Arial"/>
          <w:sz w:val="22"/>
          <w:szCs w:val="22"/>
          <w:lang w:eastAsia="en-US"/>
        </w:rPr>
        <w:t>terres agricoles, la distribution d’eau potable ainsi que la santé des personnes.</w:t>
      </w:r>
      <w:r w:rsidR="00A367FF">
        <w:rPr>
          <w:rFonts w:ascii="Arial" w:hAnsi="Arial" w:cs="Arial"/>
          <w:sz w:val="22"/>
          <w:szCs w:val="22"/>
        </w:rPr>
        <w:t xml:space="preserve"> </w:t>
      </w:r>
      <w:r w:rsidR="00884F88">
        <w:rPr>
          <w:rFonts w:ascii="Arial" w:eastAsiaTheme="minorHAnsi" w:hAnsi="Arial" w:cs="Arial"/>
          <w:sz w:val="22"/>
          <w:szCs w:val="22"/>
          <w:lang w:eastAsia="en-US"/>
        </w:rPr>
        <w:t xml:space="preserve">En effet, </w:t>
      </w:r>
      <w:r w:rsidR="006051F7">
        <w:rPr>
          <w:rFonts w:ascii="Arial" w:eastAsiaTheme="minorHAnsi" w:hAnsi="Arial" w:cs="Arial"/>
          <w:sz w:val="22"/>
          <w:szCs w:val="22"/>
          <w:lang w:eastAsia="en-US"/>
        </w:rPr>
        <w:t>STOCAMINE</w:t>
      </w:r>
      <w:r w:rsidR="00B61D7B" w:rsidRPr="006010E0">
        <w:rPr>
          <w:rFonts w:ascii="Arial" w:eastAsiaTheme="minorHAnsi" w:hAnsi="Arial" w:cs="Arial"/>
          <w:sz w:val="22"/>
          <w:szCs w:val="22"/>
          <w:lang w:eastAsia="en-US"/>
        </w:rPr>
        <w:t xml:space="preserve"> se</w:t>
      </w:r>
      <w:r w:rsidR="00474E96" w:rsidRPr="006010E0">
        <w:rPr>
          <w:rFonts w:ascii="Arial" w:eastAsiaTheme="minorHAnsi" w:hAnsi="Arial" w:cs="Arial"/>
          <w:sz w:val="22"/>
          <w:szCs w:val="22"/>
          <w:lang w:eastAsia="en-US"/>
        </w:rPr>
        <w:t xml:space="preserve"> trouve </w:t>
      </w:r>
      <w:r w:rsidR="000F3471" w:rsidRPr="006010E0">
        <w:rPr>
          <w:rFonts w:ascii="Arial" w:eastAsiaTheme="minorHAnsi" w:hAnsi="Arial" w:cs="Arial"/>
          <w:sz w:val="22"/>
          <w:szCs w:val="22"/>
          <w:lang w:eastAsia="en-US"/>
        </w:rPr>
        <w:t xml:space="preserve">en amont </w:t>
      </w:r>
      <w:r w:rsidR="00B61D7B" w:rsidRPr="006010E0">
        <w:rPr>
          <w:rFonts w:ascii="Arial" w:eastAsiaTheme="minorHAnsi" w:hAnsi="Arial" w:cs="Arial"/>
          <w:sz w:val="22"/>
          <w:szCs w:val="22"/>
          <w:lang w:eastAsia="en-US"/>
        </w:rPr>
        <w:t>de cette nappe</w:t>
      </w:r>
      <w:r w:rsidR="00DB1AA9">
        <w:rPr>
          <w:rFonts w:ascii="Arial" w:eastAsiaTheme="minorHAnsi" w:hAnsi="Arial" w:cs="Arial"/>
          <w:sz w:val="22"/>
          <w:szCs w:val="22"/>
          <w:lang w:eastAsia="en-US"/>
        </w:rPr>
        <w:t xml:space="preserve">, qui </w:t>
      </w:r>
      <w:r w:rsidR="00884F88">
        <w:rPr>
          <w:rFonts w:ascii="Arial" w:eastAsiaTheme="minorHAnsi" w:hAnsi="Arial" w:cs="Arial"/>
          <w:sz w:val="22"/>
          <w:szCs w:val="22"/>
          <w:lang w:eastAsia="en-US"/>
        </w:rPr>
        <w:t>est</w:t>
      </w:r>
      <w:r w:rsidR="00474E96" w:rsidRPr="006010E0">
        <w:rPr>
          <w:rFonts w:ascii="Arial" w:eastAsiaTheme="minorHAnsi" w:hAnsi="Arial" w:cs="Arial"/>
          <w:sz w:val="22"/>
          <w:szCs w:val="22"/>
          <w:lang w:eastAsia="en-US"/>
        </w:rPr>
        <w:t xml:space="preserve"> une des plus importantes réserves en eau souterraine du continent européen</w:t>
      </w:r>
      <w:r w:rsidR="00B61D7B" w:rsidRPr="006010E0">
        <w:rPr>
          <w:rFonts w:ascii="Arial" w:eastAsiaTheme="minorHAnsi" w:hAnsi="Arial" w:cs="Arial"/>
          <w:sz w:val="22"/>
          <w:szCs w:val="22"/>
          <w:lang w:eastAsia="en-US"/>
        </w:rPr>
        <w:t>.</w:t>
      </w:r>
    </w:p>
    <w:p w:rsidR="00884F88" w:rsidRDefault="00884F88" w:rsidP="007451D0">
      <w:pPr>
        <w:autoSpaceDE w:val="0"/>
        <w:autoSpaceDN w:val="0"/>
        <w:adjustRightInd w:val="0"/>
        <w:jc w:val="both"/>
        <w:rPr>
          <w:rFonts w:ascii="Arial" w:eastAsiaTheme="minorHAnsi" w:hAnsi="Arial" w:cs="Arial"/>
          <w:sz w:val="22"/>
          <w:szCs w:val="22"/>
          <w:lang w:eastAsia="en-US"/>
        </w:rPr>
      </w:pPr>
    </w:p>
    <w:p w:rsidR="00F204C3" w:rsidRPr="00A367FF" w:rsidRDefault="00F204C3" w:rsidP="007451D0">
      <w:pPr>
        <w:autoSpaceDE w:val="0"/>
        <w:autoSpaceDN w:val="0"/>
        <w:adjustRightInd w:val="0"/>
        <w:jc w:val="both"/>
        <w:rPr>
          <w:rFonts w:ascii="Arial" w:hAnsi="Arial" w:cs="Arial"/>
          <w:sz w:val="22"/>
          <w:szCs w:val="22"/>
        </w:rPr>
      </w:pPr>
      <w:r>
        <w:rPr>
          <w:rFonts w:ascii="Arial" w:hAnsi="Arial" w:cs="Arial"/>
          <w:sz w:val="22"/>
          <w:szCs w:val="22"/>
        </w:rPr>
        <w:t>En outre, il a été constaté que certaines galeries creusées convergent et que les matériaux d’emballage des déchets ultimes se compactent et se détériorent, pouvant alors occasionner un déversement ou une infiltration future de ces déchets dans le sol directement.</w:t>
      </w:r>
    </w:p>
    <w:p w:rsidR="00F66DB7" w:rsidRPr="00667B25" w:rsidRDefault="00F66DB7" w:rsidP="00F66DB7">
      <w:pPr>
        <w:pStyle w:val="StandardWeb"/>
        <w:spacing w:before="0" w:beforeAutospacing="0" w:after="0" w:afterAutospacing="0"/>
        <w:jc w:val="both"/>
        <w:rPr>
          <w:rFonts w:ascii="Arial" w:hAnsi="Arial" w:cs="Arial"/>
          <w:sz w:val="22"/>
          <w:szCs w:val="22"/>
        </w:rPr>
      </w:pPr>
    </w:p>
    <w:p w:rsidR="00471475" w:rsidRPr="00667B25" w:rsidRDefault="00471475" w:rsidP="00471475">
      <w:pPr>
        <w:pStyle w:val="StandardWeb"/>
        <w:spacing w:before="0" w:beforeAutospacing="0" w:after="0" w:afterAutospacing="0"/>
        <w:jc w:val="both"/>
        <w:rPr>
          <w:rFonts w:ascii="Arial" w:hAnsi="Arial" w:cs="Arial"/>
          <w:sz w:val="22"/>
          <w:szCs w:val="22"/>
        </w:rPr>
      </w:pPr>
      <w:r>
        <w:rPr>
          <w:rFonts w:ascii="Arial" w:hAnsi="Arial" w:cs="Arial"/>
          <w:sz w:val="22"/>
          <w:szCs w:val="22"/>
        </w:rPr>
        <w:t>Le principe de précaution inscrit dans la Constitution doit être appliqué et nous avons le devoir de préserver la nappe phréatique pour nos générations futures. C’est pourquoi, nous exigeons que la solution du déstockage intégral soit adoptée par le pouvoir politique qui doit prendre la seule décision qui préserve l’avenir de notre territoire.</w:t>
      </w:r>
    </w:p>
    <w:p w:rsidR="00471475" w:rsidRDefault="00471475" w:rsidP="00471475">
      <w:pPr>
        <w:tabs>
          <w:tab w:val="left" w:pos="3420"/>
        </w:tabs>
        <w:rPr>
          <w:rFonts w:ascii="Arial" w:hAnsi="Arial" w:cs="Arial"/>
          <w:b/>
          <w:color w:val="ED7D31" w:themeColor="accent2"/>
          <w:sz w:val="22"/>
          <w:szCs w:val="22"/>
          <w:highlight w:val="yellow"/>
        </w:rPr>
      </w:pPr>
    </w:p>
    <w:bookmarkEnd w:id="1"/>
    <w:p w:rsidR="007D2DDE" w:rsidRDefault="007D2DDE" w:rsidP="007D2DDE">
      <w:pPr>
        <w:rPr>
          <w:rFonts w:ascii="Arial" w:hAnsi="Arial" w:cs="Arial"/>
          <w:sz w:val="22"/>
        </w:rPr>
      </w:pPr>
    </w:p>
    <w:p w:rsidR="007D2DDE" w:rsidRDefault="007D2DDE" w:rsidP="007D2DDE">
      <w:pPr>
        <w:rPr>
          <w:rFonts w:ascii="Arial" w:hAnsi="Arial" w:cs="Arial"/>
          <w:sz w:val="22"/>
        </w:rPr>
      </w:pPr>
    </w:p>
    <w:p w:rsidR="007D2DDE" w:rsidRPr="007D2DDE" w:rsidRDefault="007D2DDE" w:rsidP="007D2DDE">
      <w:pPr>
        <w:ind w:left="4536"/>
        <w:rPr>
          <w:rFonts w:ascii="Arial" w:hAnsi="Arial" w:cs="Arial"/>
          <w:sz w:val="22"/>
        </w:rPr>
      </w:pPr>
      <w:r w:rsidRPr="007D2DDE">
        <w:rPr>
          <w:rFonts w:ascii="Arial" w:hAnsi="Arial" w:cs="Arial"/>
          <w:sz w:val="22"/>
        </w:rPr>
        <w:t>Antoine HOMÉ</w:t>
      </w:r>
    </w:p>
    <w:p w:rsidR="007D2DDE" w:rsidRPr="007D2DDE" w:rsidRDefault="007D2DDE" w:rsidP="007D2DDE">
      <w:pPr>
        <w:ind w:left="4536"/>
        <w:rPr>
          <w:rFonts w:ascii="Arial" w:hAnsi="Arial" w:cs="Arial"/>
          <w:sz w:val="22"/>
        </w:rPr>
      </w:pPr>
      <w:r w:rsidRPr="007D2DDE">
        <w:rPr>
          <w:rFonts w:ascii="Arial" w:hAnsi="Arial" w:cs="Arial"/>
          <w:sz w:val="22"/>
        </w:rPr>
        <w:t>Maire de Wittenheim</w:t>
      </w:r>
      <w:r w:rsidRPr="007D2DDE">
        <w:rPr>
          <w:rFonts w:ascii="Arial" w:hAnsi="Arial" w:cs="Arial"/>
          <w:color w:val="1F497D"/>
          <w:sz w:val="22"/>
        </w:rPr>
        <w:br/>
      </w:r>
      <w:r w:rsidRPr="007D2DDE">
        <w:rPr>
          <w:rFonts w:ascii="Arial" w:hAnsi="Arial" w:cs="Arial"/>
          <w:sz w:val="22"/>
        </w:rPr>
        <w:t>Vice-président de Mulhouse Alsace Agglomération</w:t>
      </w:r>
    </w:p>
    <w:p w:rsidR="007D2DDE" w:rsidRPr="007D2DDE" w:rsidRDefault="007D2DDE" w:rsidP="007D2DDE">
      <w:pPr>
        <w:ind w:left="4536"/>
        <w:rPr>
          <w:rFonts w:ascii="Arial" w:hAnsi="Arial" w:cs="Arial"/>
          <w:sz w:val="22"/>
        </w:rPr>
      </w:pPr>
      <w:r w:rsidRPr="007D2DDE">
        <w:rPr>
          <w:rFonts w:ascii="Arial" w:hAnsi="Arial" w:cs="Arial"/>
          <w:sz w:val="22"/>
        </w:rPr>
        <w:t>Conseiller Régional de la Région Grand Est </w:t>
      </w:r>
    </w:p>
    <w:p w:rsidR="008B777E" w:rsidRDefault="008B777E"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Default="00D843EC" w:rsidP="008B777E">
      <w:pPr>
        <w:autoSpaceDE w:val="0"/>
        <w:autoSpaceDN w:val="0"/>
        <w:adjustRightInd w:val="0"/>
        <w:jc w:val="both"/>
        <w:rPr>
          <w:rFonts w:ascii="Arial" w:hAnsi="Arial" w:cs="Arial"/>
          <w:b/>
          <w:sz w:val="22"/>
          <w:szCs w:val="22"/>
        </w:rPr>
      </w:pPr>
    </w:p>
    <w:p w:rsidR="00D843EC" w:rsidRPr="006010E0" w:rsidRDefault="00D843EC" w:rsidP="008B777E">
      <w:pPr>
        <w:autoSpaceDE w:val="0"/>
        <w:autoSpaceDN w:val="0"/>
        <w:adjustRightInd w:val="0"/>
        <w:jc w:val="both"/>
        <w:rPr>
          <w:rFonts w:ascii="Arial" w:hAnsi="Arial" w:cs="Arial"/>
          <w:b/>
          <w:sz w:val="22"/>
          <w:szCs w:val="22"/>
        </w:rPr>
      </w:pPr>
    </w:p>
    <w:sectPr w:rsidR="00D843EC" w:rsidRPr="00601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3B" w:rsidRDefault="00627F3B" w:rsidP="002B4BA9">
      <w:r>
        <w:separator/>
      </w:r>
    </w:p>
  </w:endnote>
  <w:endnote w:type="continuationSeparator" w:id="0">
    <w:p w:rsidR="00627F3B" w:rsidRDefault="00627F3B" w:rsidP="002B4BA9">
      <w:r>
        <w:continuationSeparator/>
      </w:r>
    </w:p>
  </w:endnote>
  <w:endnote w:id="1">
    <w:p w:rsidR="009A73A5" w:rsidRDefault="009A73A5">
      <w:pPr>
        <w:pStyle w:val="Endnotentext"/>
      </w:pPr>
      <w:r>
        <w:rPr>
          <w:rStyle w:val="Endnotenzeichen"/>
        </w:rPr>
        <w:endnoteRef/>
      </w:r>
      <w:r>
        <w:t xml:space="preserve"> </w:t>
      </w:r>
      <w:r>
        <w:rPr>
          <w:rFonts w:ascii="Arial" w:hAnsi="Arial" w:cs="Arial"/>
          <w:sz w:val="22"/>
          <w:szCs w:val="22"/>
        </w:rPr>
        <w:t>5% des déchets mercuriels ont été déstockés après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3B" w:rsidRDefault="00627F3B" w:rsidP="002B4BA9">
      <w:r>
        <w:separator/>
      </w:r>
    </w:p>
  </w:footnote>
  <w:footnote w:type="continuationSeparator" w:id="0">
    <w:p w:rsidR="00627F3B" w:rsidRDefault="00627F3B" w:rsidP="002B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D44"/>
    <w:multiLevelType w:val="hybridMultilevel"/>
    <w:tmpl w:val="CF582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4570AF"/>
    <w:multiLevelType w:val="hybridMultilevel"/>
    <w:tmpl w:val="9334AE4E"/>
    <w:lvl w:ilvl="0" w:tplc="06703E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054873"/>
    <w:multiLevelType w:val="hybridMultilevel"/>
    <w:tmpl w:val="293686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82131A9"/>
    <w:multiLevelType w:val="hybridMultilevel"/>
    <w:tmpl w:val="FACC06C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F0C11BF"/>
    <w:multiLevelType w:val="hybridMultilevel"/>
    <w:tmpl w:val="0D9A4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E34F37"/>
    <w:multiLevelType w:val="hybridMultilevel"/>
    <w:tmpl w:val="7C229A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2B1379"/>
    <w:multiLevelType w:val="hybridMultilevel"/>
    <w:tmpl w:val="71EA82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14F23A5"/>
    <w:multiLevelType w:val="hybridMultilevel"/>
    <w:tmpl w:val="7D2A177A"/>
    <w:lvl w:ilvl="0" w:tplc="06703E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F41D92"/>
    <w:multiLevelType w:val="hybridMultilevel"/>
    <w:tmpl w:val="1E24BAF0"/>
    <w:lvl w:ilvl="0" w:tplc="150CB7F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1F30DF1"/>
    <w:multiLevelType w:val="hybridMultilevel"/>
    <w:tmpl w:val="29646B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FCA60B6"/>
    <w:multiLevelType w:val="hybridMultilevel"/>
    <w:tmpl w:val="5B0424AA"/>
    <w:lvl w:ilvl="0" w:tplc="D5DE3352">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615E0E"/>
    <w:multiLevelType w:val="hybridMultilevel"/>
    <w:tmpl w:val="D82CBC8A"/>
    <w:lvl w:ilvl="0" w:tplc="0F92AC5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2A48AD"/>
    <w:multiLevelType w:val="hybridMultilevel"/>
    <w:tmpl w:val="176AB542"/>
    <w:lvl w:ilvl="0" w:tplc="A5EE0766">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9"/>
  </w:num>
  <w:num w:numId="6">
    <w:abstractNumId w:val="3"/>
  </w:num>
  <w:num w:numId="7">
    <w:abstractNumId w:val="3"/>
  </w:num>
  <w:num w:numId="8">
    <w:abstractNumId w:val="2"/>
  </w:num>
  <w:num w:numId="9">
    <w:abstractNumId w:val="7"/>
  </w:num>
  <w:num w:numId="10">
    <w:abstractNumId w:val="4"/>
  </w:num>
  <w:num w:numId="11">
    <w:abstractNumId w:val="0"/>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BA"/>
    <w:rsid w:val="000244FB"/>
    <w:rsid w:val="00033B34"/>
    <w:rsid w:val="00033D68"/>
    <w:rsid w:val="0004160A"/>
    <w:rsid w:val="000775D4"/>
    <w:rsid w:val="00085310"/>
    <w:rsid w:val="000D5589"/>
    <w:rsid w:val="000E02A7"/>
    <w:rsid w:val="000F3471"/>
    <w:rsid w:val="00110A58"/>
    <w:rsid w:val="00142A60"/>
    <w:rsid w:val="0016159C"/>
    <w:rsid w:val="00162E7A"/>
    <w:rsid w:val="00167434"/>
    <w:rsid w:val="0019510B"/>
    <w:rsid w:val="001B5D75"/>
    <w:rsid w:val="00205D6D"/>
    <w:rsid w:val="00255592"/>
    <w:rsid w:val="00281E58"/>
    <w:rsid w:val="00296A2F"/>
    <w:rsid w:val="002B4BA9"/>
    <w:rsid w:val="002D219A"/>
    <w:rsid w:val="00354FB0"/>
    <w:rsid w:val="003D1C54"/>
    <w:rsid w:val="003E557F"/>
    <w:rsid w:val="004140D0"/>
    <w:rsid w:val="004347D5"/>
    <w:rsid w:val="00471475"/>
    <w:rsid w:val="00474E96"/>
    <w:rsid w:val="00492DB5"/>
    <w:rsid w:val="004A481A"/>
    <w:rsid w:val="004C1FEF"/>
    <w:rsid w:val="004C3CC9"/>
    <w:rsid w:val="00527D7D"/>
    <w:rsid w:val="0053084D"/>
    <w:rsid w:val="0053686D"/>
    <w:rsid w:val="00543FEA"/>
    <w:rsid w:val="00586AE1"/>
    <w:rsid w:val="005E415D"/>
    <w:rsid w:val="006010E0"/>
    <w:rsid w:val="006051F7"/>
    <w:rsid w:val="00627BB2"/>
    <w:rsid w:val="00627F3B"/>
    <w:rsid w:val="00631548"/>
    <w:rsid w:val="0064478C"/>
    <w:rsid w:val="00654A39"/>
    <w:rsid w:val="00664FC4"/>
    <w:rsid w:val="006779B8"/>
    <w:rsid w:val="00686CD9"/>
    <w:rsid w:val="00694E79"/>
    <w:rsid w:val="006A2A0F"/>
    <w:rsid w:val="006B152B"/>
    <w:rsid w:val="006C594D"/>
    <w:rsid w:val="006D37BA"/>
    <w:rsid w:val="0071048B"/>
    <w:rsid w:val="00710E3E"/>
    <w:rsid w:val="007206D5"/>
    <w:rsid w:val="007451D0"/>
    <w:rsid w:val="007A0E07"/>
    <w:rsid w:val="007A7C98"/>
    <w:rsid w:val="007C515D"/>
    <w:rsid w:val="007D2DDE"/>
    <w:rsid w:val="007F0FC4"/>
    <w:rsid w:val="00822C3D"/>
    <w:rsid w:val="00884F88"/>
    <w:rsid w:val="008B2EA5"/>
    <w:rsid w:val="008B777E"/>
    <w:rsid w:val="008C0694"/>
    <w:rsid w:val="00913166"/>
    <w:rsid w:val="009261DA"/>
    <w:rsid w:val="0096658C"/>
    <w:rsid w:val="0097219E"/>
    <w:rsid w:val="00973218"/>
    <w:rsid w:val="00973C2A"/>
    <w:rsid w:val="00976198"/>
    <w:rsid w:val="00985993"/>
    <w:rsid w:val="00993AF5"/>
    <w:rsid w:val="009A73A5"/>
    <w:rsid w:val="009C6CF3"/>
    <w:rsid w:val="00A02EBC"/>
    <w:rsid w:val="00A367FF"/>
    <w:rsid w:val="00A522BA"/>
    <w:rsid w:val="00A676C8"/>
    <w:rsid w:val="00A71AC5"/>
    <w:rsid w:val="00A85B4F"/>
    <w:rsid w:val="00A86A9D"/>
    <w:rsid w:val="00AA0F40"/>
    <w:rsid w:val="00AC7F61"/>
    <w:rsid w:val="00AF2B9A"/>
    <w:rsid w:val="00B2309C"/>
    <w:rsid w:val="00B5027D"/>
    <w:rsid w:val="00B61D7B"/>
    <w:rsid w:val="00BD0CE4"/>
    <w:rsid w:val="00C26379"/>
    <w:rsid w:val="00C86E5F"/>
    <w:rsid w:val="00C90C54"/>
    <w:rsid w:val="00C97DC0"/>
    <w:rsid w:val="00CC1C94"/>
    <w:rsid w:val="00CE11B9"/>
    <w:rsid w:val="00CF1109"/>
    <w:rsid w:val="00D13C30"/>
    <w:rsid w:val="00D17A72"/>
    <w:rsid w:val="00D54B84"/>
    <w:rsid w:val="00D843EC"/>
    <w:rsid w:val="00DA2B13"/>
    <w:rsid w:val="00DB1AA9"/>
    <w:rsid w:val="00DB4888"/>
    <w:rsid w:val="00DC66CA"/>
    <w:rsid w:val="00E16ABB"/>
    <w:rsid w:val="00E24952"/>
    <w:rsid w:val="00E628A6"/>
    <w:rsid w:val="00EA04B3"/>
    <w:rsid w:val="00EB2B73"/>
    <w:rsid w:val="00EE4138"/>
    <w:rsid w:val="00EF444B"/>
    <w:rsid w:val="00F204C3"/>
    <w:rsid w:val="00F2065E"/>
    <w:rsid w:val="00F409F6"/>
    <w:rsid w:val="00F5285F"/>
    <w:rsid w:val="00F6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BA"/>
    <w:pPr>
      <w:spacing w:after="0" w:line="240" w:lineRule="auto"/>
    </w:pPr>
    <w:rPr>
      <w:rFonts w:ascii="Times New Roman" w:eastAsia="Times New Roman" w:hAnsi="Times New Roman" w:cs="Times New Roman"/>
      <w:sz w:val="20"/>
      <w:szCs w:val="20"/>
      <w:lang w:eastAsia="fr-FR"/>
    </w:rPr>
  </w:style>
  <w:style w:type="paragraph" w:styleId="berschrift2">
    <w:name w:val="heading 2"/>
    <w:basedOn w:val="Standard"/>
    <w:link w:val="berschrift2Zchn"/>
    <w:uiPriority w:val="9"/>
    <w:qFormat/>
    <w:rsid w:val="00F204C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7BA"/>
    <w:pPr>
      <w:spacing w:after="200" w:line="276" w:lineRule="auto"/>
      <w:ind w:left="720"/>
      <w:contextualSpacing/>
    </w:pPr>
    <w:rPr>
      <w:rFonts w:ascii="Calibri" w:eastAsia="Calibri" w:hAnsi="Calibri"/>
      <w:sz w:val="22"/>
      <w:szCs w:val="22"/>
      <w:lang w:eastAsia="en-US"/>
    </w:rPr>
  </w:style>
  <w:style w:type="character" w:customStyle="1" w:styleId="ilfuvd">
    <w:name w:val="ilfuvd"/>
    <w:basedOn w:val="Absatz-Standardschriftart"/>
    <w:rsid w:val="00A85B4F"/>
  </w:style>
  <w:style w:type="paragraph" w:styleId="StandardWeb">
    <w:name w:val="Normal (Web)"/>
    <w:basedOn w:val="Standard"/>
    <w:uiPriority w:val="99"/>
    <w:unhideWhenUsed/>
    <w:rsid w:val="00A02EBC"/>
    <w:pPr>
      <w:spacing w:before="100" w:beforeAutospacing="1" w:after="100" w:afterAutospacing="1"/>
    </w:pPr>
    <w:rPr>
      <w:sz w:val="24"/>
      <w:szCs w:val="24"/>
    </w:rPr>
  </w:style>
  <w:style w:type="paragraph" w:styleId="Kopfzeile">
    <w:name w:val="header"/>
    <w:basedOn w:val="Standard"/>
    <w:link w:val="KopfzeileZchn"/>
    <w:uiPriority w:val="99"/>
    <w:unhideWhenUsed/>
    <w:rsid w:val="002B4BA9"/>
    <w:pPr>
      <w:tabs>
        <w:tab w:val="center" w:pos="4536"/>
        <w:tab w:val="right" w:pos="9072"/>
      </w:tabs>
    </w:pPr>
  </w:style>
  <w:style w:type="character" w:customStyle="1" w:styleId="KopfzeileZchn">
    <w:name w:val="Kopfzeile Zchn"/>
    <w:basedOn w:val="Absatz-Standardschriftart"/>
    <w:link w:val="Kopfzeile"/>
    <w:uiPriority w:val="99"/>
    <w:rsid w:val="002B4BA9"/>
    <w:rPr>
      <w:rFonts w:ascii="Times New Roman" w:eastAsia="Times New Roman" w:hAnsi="Times New Roman" w:cs="Times New Roman"/>
      <w:sz w:val="20"/>
      <w:szCs w:val="20"/>
      <w:lang w:eastAsia="fr-FR"/>
    </w:rPr>
  </w:style>
  <w:style w:type="paragraph" w:styleId="Fuzeile">
    <w:name w:val="footer"/>
    <w:basedOn w:val="Standard"/>
    <w:link w:val="FuzeileZchn"/>
    <w:uiPriority w:val="99"/>
    <w:unhideWhenUsed/>
    <w:rsid w:val="002B4BA9"/>
    <w:pPr>
      <w:tabs>
        <w:tab w:val="center" w:pos="4536"/>
        <w:tab w:val="right" w:pos="9072"/>
      </w:tabs>
    </w:pPr>
  </w:style>
  <w:style w:type="character" w:customStyle="1" w:styleId="FuzeileZchn">
    <w:name w:val="Fußzeile Zchn"/>
    <w:basedOn w:val="Absatz-Standardschriftart"/>
    <w:link w:val="Fuzeile"/>
    <w:uiPriority w:val="99"/>
    <w:rsid w:val="002B4BA9"/>
    <w:rPr>
      <w:rFonts w:ascii="Times New Roman" w:eastAsia="Times New Roman" w:hAnsi="Times New Roman" w:cs="Times New Roman"/>
      <w:sz w:val="20"/>
      <w:szCs w:val="20"/>
      <w:lang w:eastAsia="fr-FR"/>
    </w:rPr>
  </w:style>
  <w:style w:type="character" w:customStyle="1" w:styleId="berschrift2Zchn">
    <w:name w:val="Überschrift 2 Zchn"/>
    <w:basedOn w:val="Absatz-Standardschriftart"/>
    <w:link w:val="berschrift2"/>
    <w:uiPriority w:val="9"/>
    <w:rsid w:val="00F204C3"/>
    <w:rPr>
      <w:rFonts w:ascii="Times New Roman" w:eastAsia="Times New Roman" w:hAnsi="Times New Roman" w:cs="Times New Roman"/>
      <w:b/>
      <w:bCs/>
      <w:sz w:val="36"/>
      <w:szCs w:val="36"/>
      <w:lang w:eastAsia="fr-FR"/>
    </w:rPr>
  </w:style>
  <w:style w:type="paragraph" w:styleId="Endnotentext">
    <w:name w:val="endnote text"/>
    <w:basedOn w:val="Standard"/>
    <w:link w:val="EndnotentextZchn"/>
    <w:uiPriority w:val="99"/>
    <w:semiHidden/>
    <w:unhideWhenUsed/>
    <w:rsid w:val="009A73A5"/>
  </w:style>
  <w:style w:type="character" w:customStyle="1" w:styleId="EndnotentextZchn">
    <w:name w:val="Endnotentext Zchn"/>
    <w:basedOn w:val="Absatz-Standardschriftart"/>
    <w:link w:val="Endnotentext"/>
    <w:uiPriority w:val="99"/>
    <w:semiHidden/>
    <w:rsid w:val="009A73A5"/>
    <w:rPr>
      <w:rFonts w:ascii="Times New Roman" w:eastAsia="Times New Roman" w:hAnsi="Times New Roman" w:cs="Times New Roman"/>
      <w:sz w:val="20"/>
      <w:szCs w:val="20"/>
      <w:lang w:eastAsia="fr-FR"/>
    </w:rPr>
  </w:style>
  <w:style w:type="character" w:styleId="Endnotenzeichen">
    <w:name w:val="endnote reference"/>
    <w:basedOn w:val="Absatz-Standardschriftart"/>
    <w:uiPriority w:val="99"/>
    <w:semiHidden/>
    <w:unhideWhenUsed/>
    <w:rsid w:val="009A73A5"/>
    <w:rPr>
      <w:vertAlign w:val="superscript"/>
    </w:rPr>
  </w:style>
  <w:style w:type="paragraph" w:styleId="Sprechblasentext">
    <w:name w:val="Balloon Text"/>
    <w:basedOn w:val="Standard"/>
    <w:link w:val="SprechblasentextZchn"/>
    <w:uiPriority w:val="99"/>
    <w:semiHidden/>
    <w:unhideWhenUsed/>
    <w:rsid w:val="003E5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57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BA"/>
    <w:pPr>
      <w:spacing w:after="0" w:line="240" w:lineRule="auto"/>
    </w:pPr>
    <w:rPr>
      <w:rFonts w:ascii="Times New Roman" w:eastAsia="Times New Roman" w:hAnsi="Times New Roman" w:cs="Times New Roman"/>
      <w:sz w:val="20"/>
      <w:szCs w:val="20"/>
      <w:lang w:eastAsia="fr-FR"/>
    </w:rPr>
  </w:style>
  <w:style w:type="paragraph" w:styleId="berschrift2">
    <w:name w:val="heading 2"/>
    <w:basedOn w:val="Standard"/>
    <w:link w:val="berschrift2Zchn"/>
    <w:uiPriority w:val="9"/>
    <w:qFormat/>
    <w:rsid w:val="00F204C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7BA"/>
    <w:pPr>
      <w:spacing w:after="200" w:line="276" w:lineRule="auto"/>
      <w:ind w:left="720"/>
      <w:contextualSpacing/>
    </w:pPr>
    <w:rPr>
      <w:rFonts w:ascii="Calibri" w:eastAsia="Calibri" w:hAnsi="Calibri"/>
      <w:sz w:val="22"/>
      <w:szCs w:val="22"/>
      <w:lang w:eastAsia="en-US"/>
    </w:rPr>
  </w:style>
  <w:style w:type="character" w:customStyle="1" w:styleId="ilfuvd">
    <w:name w:val="ilfuvd"/>
    <w:basedOn w:val="Absatz-Standardschriftart"/>
    <w:rsid w:val="00A85B4F"/>
  </w:style>
  <w:style w:type="paragraph" w:styleId="StandardWeb">
    <w:name w:val="Normal (Web)"/>
    <w:basedOn w:val="Standard"/>
    <w:uiPriority w:val="99"/>
    <w:unhideWhenUsed/>
    <w:rsid w:val="00A02EBC"/>
    <w:pPr>
      <w:spacing w:before="100" w:beforeAutospacing="1" w:after="100" w:afterAutospacing="1"/>
    </w:pPr>
    <w:rPr>
      <w:sz w:val="24"/>
      <w:szCs w:val="24"/>
    </w:rPr>
  </w:style>
  <w:style w:type="paragraph" w:styleId="Kopfzeile">
    <w:name w:val="header"/>
    <w:basedOn w:val="Standard"/>
    <w:link w:val="KopfzeileZchn"/>
    <w:uiPriority w:val="99"/>
    <w:unhideWhenUsed/>
    <w:rsid w:val="002B4BA9"/>
    <w:pPr>
      <w:tabs>
        <w:tab w:val="center" w:pos="4536"/>
        <w:tab w:val="right" w:pos="9072"/>
      </w:tabs>
    </w:pPr>
  </w:style>
  <w:style w:type="character" w:customStyle="1" w:styleId="KopfzeileZchn">
    <w:name w:val="Kopfzeile Zchn"/>
    <w:basedOn w:val="Absatz-Standardschriftart"/>
    <w:link w:val="Kopfzeile"/>
    <w:uiPriority w:val="99"/>
    <w:rsid w:val="002B4BA9"/>
    <w:rPr>
      <w:rFonts w:ascii="Times New Roman" w:eastAsia="Times New Roman" w:hAnsi="Times New Roman" w:cs="Times New Roman"/>
      <w:sz w:val="20"/>
      <w:szCs w:val="20"/>
      <w:lang w:eastAsia="fr-FR"/>
    </w:rPr>
  </w:style>
  <w:style w:type="paragraph" w:styleId="Fuzeile">
    <w:name w:val="footer"/>
    <w:basedOn w:val="Standard"/>
    <w:link w:val="FuzeileZchn"/>
    <w:uiPriority w:val="99"/>
    <w:unhideWhenUsed/>
    <w:rsid w:val="002B4BA9"/>
    <w:pPr>
      <w:tabs>
        <w:tab w:val="center" w:pos="4536"/>
        <w:tab w:val="right" w:pos="9072"/>
      </w:tabs>
    </w:pPr>
  </w:style>
  <w:style w:type="character" w:customStyle="1" w:styleId="FuzeileZchn">
    <w:name w:val="Fußzeile Zchn"/>
    <w:basedOn w:val="Absatz-Standardschriftart"/>
    <w:link w:val="Fuzeile"/>
    <w:uiPriority w:val="99"/>
    <w:rsid w:val="002B4BA9"/>
    <w:rPr>
      <w:rFonts w:ascii="Times New Roman" w:eastAsia="Times New Roman" w:hAnsi="Times New Roman" w:cs="Times New Roman"/>
      <w:sz w:val="20"/>
      <w:szCs w:val="20"/>
      <w:lang w:eastAsia="fr-FR"/>
    </w:rPr>
  </w:style>
  <w:style w:type="character" w:customStyle="1" w:styleId="berschrift2Zchn">
    <w:name w:val="Überschrift 2 Zchn"/>
    <w:basedOn w:val="Absatz-Standardschriftart"/>
    <w:link w:val="berschrift2"/>
    <w:uiPriority w:val="9"/>
    <w:rsid w:val="00F204C3"/>
    <w:rPr>
      <w:rFonts w:ascii="Times New Roman" w:eastAsia="Times New Roman" w:hAnsi="Times New Roman" w:cs="Times New Roman"/>
      <w:b/>
      <w:bCs/>
      <w:sz w:val="36"/>
      <w:szCs w:val="36"/>
      <w:lang w:eastAsia="fr-FR"/>
    </w:rPr>
  </w:style>
  <w:style w:type="paragraph" w:styleId="Endnotentext">
    <w:name w:val="endnote text"/>
    <w:basedOn w:val="Standard"/>
    <w:link w:val="EndnotentextZchn"/>
    <w:uiPriority w:val="99"/>
    <w:semiHidden/>
    <w:unhideWhenUsed/>
    <w:rsid w:val="009A73A5"/>
  </w:style>
  <w:style w:type="character" w:customStyle="1" w:styleId="EndnotentextZchn">
    <w:name w:val="Endnotentext Zchn"/>
    <w:basedOn w:val="Absatz-Standardschriftart"/>
    <w:link w:val="Endnotentext"/>
    <w:uiPriority w:val="99"/>
    <w:semiHidden/>
    <w:rsid w:val="009A73A5"/>
    <w:rPr>
      <w:rFonts w:ascii="Times New Roman" w:eastAsia="Times New Roman" w:hAnsi="Times New Roman" w:cs="Times New Roman"/>
      <w:sz w:val="20"/>
      <w:szCs w:val="20"/>
      <w:lang w:eastAsia="fr-FR"/>
    </w:rPr>
  </w:style>
  <w:style w:type="character" w:styleId="Endnotenzeichen">
    <w:name w:val="endnote reference"/>
    <w:basedOn w:val="Absatz-Standardschriftart"/>
    <w:uiPriority w:val="99"/>
    <w:semiHidden/>
    <w:unhideWhenUsed/>
    <w:rsid w:val="009A73A5"/>
    <w:rPr>
      <w:vertAlign w:val="superscript"/>
    </w:rPr>
  </w:style>
  <w:style w:type="paragraph" w:styleId="Sprechblasentext">
    <w:name w:val="Balloon Text"/>
    <w:basedOn w:val="Standard"/>
    <w:link w:val="SprechblasentextZchn"/>
    <w:uiPriority w:val="99"/>
    <w:semiHidden/>
    <w:unhideWhenUsed/>
    <w:rsid w:val="003E5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57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4332">
      <w:bodyDiv w:val="1"/>
      <w:marLeft w:val="0"/>
      <w:marRight w:val="0"/>
      <w:marTop w:val="0"/>
      <w:marBottom w:val="0"/>
      <w:divBdr>
        <w:top w:val="none" w:sz="0" w:space="0" w:color="auto"/>
        <w:left w:val="none" w:sz="0" w:space="0" w:color="auto"/>
        <w:bottom w:val="none" w:sz="0" w:space="0" w:color="auto"/>
        <w:right w:val="none" w:sz="0" w:space="0" w:color="auto"/>
      </w:divBdr>
    </w:div>
    <w:div w:id="12531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2.jpg@01CDA887.95ABD49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DCFA-585C-4525-AB4B-60734D31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STIERMANN Florence</dc:creator>
  <cp:lastModifiedBy>im</cp:lastModifiedBy>
  <cp:revision>2</cp:revision>
  <cp:lastPrinted>2019-02-13T11:53:00Z</cp:lastPrinted>
  <dcterms:created xsi:type="dcterms:W3CDTF">2019-03-25T11:46:00Z</dcterms:created>
  <dcterms:modified xsi:type="dcterms:W3CDTF">2019-03-25T11:46:00Z</dcterms:modified>
</cp:coreProperties>
</file>