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0E" w:rsidRDefault="00675F73">
      <w:r w:rsidRPr="00675F73">
        <w:fldChar w:fldCharType="begin"/>
      </w:r>
      <w:r w:rsidRPr="00675F73">
        <w:rPr>
          <w:lang w:val="fr-FR"/>
        </w:rPr>
        <w:instrText xml:space="preserve"> HYPERLINK "https://www.mediapart.fr/journal/france/050718/nucleaire-ces-informations-qui-ont-ete-cachees-aux-deputes" </w:instrText>
      </w:r>
      <w:r w:rsidRPr="00675F73">
        <w:fldChar w:fldCharType="separate"/>
      </w:r>
      <w:r w:rsidRPr="00675F73">
        <w:rPr>
          <w:rStyle w:val="Hyperlink"/>
          <w:lang w:val="fr-FR"/>
        </w:rPr>
        <w:t>mediapart.fr/journal/france/050718/nucleaire-ces-informations-qui-ont-ete-cachees-aux-deputes</w:t>
      </w:r>
      <w:r w:rsidRPr="00675F73">
        <w:fldChar w:fldCharType="end"/>
      </w:r>
    </w:p>
    <w:p w:rsidR="00675F73" w:rsidRPr="00675F73" w:rsidRDefault="00675F73">
      <w:pPr>
        <w:rPr>
          <w:lang w:val="fr-FR"/>
        </w:rPr>
      </w:pPr>
      <w:r w:rsidRPr="00675F73">
        <w:rPr>
          <w:lang w:val="fr-FR"/>
        </w:rPr>
        <w:t xml:space="preserve">5 juillet 2018 Par </w:t>
      </w:r>
      <w:hyperlink r:id="rId6" w:history="1">
        <w:r w:rsidRPr="00675F73">
          <w:rPr>
            <w:rStyle w:val="Hyperlink"/>
            <w:lang w:val="fr-FR"/>
          </w:rPr>
          <w:t xml:space="preserve">Pascale </w:t>
        </w:r>
        <w:proofErr w:type="spellStart"/>
        <w:r w:rsidRPr="00675F73">
          <w:rPr>
            <w:rStyle w:val="Hyperlink"/>
            <w:lang w:val="fr-FR"/>
          </w:rPr>
          <w:t>Pascariello</w:t>
        </w:r>
        <w:proofErr w:type="spellEnd"/>
      </w:hyperlink>
    </w:p>
    <w:p w:rsidR="00675F73" w:rsidRPr="00675F73" w:rsidRDefault="00675F73" w:rsidP="00675F73">
      <w:pPr>
        <w:pStyle w:val="berschrift1"/>
        <w:rPr>
          <w:rFonts w:asciiTheme="minorHAnsi" w:hAnsiTheme="minorHAnsi"/>
          <w:sz w:val="36"/>
          <w:szCs w:val="36"/>
          <w:lang w:val="fr-FR"/>
        </w:rPr>
      </w:pPr>
      <w:r w:rsidRPr="00675F73">
        <w:rPr>
          <w:rFonts w:asciiTheme="minorHAnsi" w:hAnsiTheme="minorHAnsi"/>
          <w:sz w:val="36"/>
          <w:szCs w:val="36"/>
          <w:lang w:val="fr-FR"/>
        </w:rPr>
        <w:t xml:space="preserve">Nucléaire: ces informations qui ont été cachées aux députés </w:t>
      </w:r>
    </w:p>
    <w:p w:rsidR="00675F73" w:rsidRPr="00675F73" w:rsidRDefault="00675F73" w:rsidP="00675F73">
      <w:pPr>
        <w:spacing w:before="100" w:beforeAutospacing="1" w:after="100" w:afterAutospacing="1" w:line="240" w:lineRule="auto"/>
        <w:rPr>
          <w:b/>
          <w:lang w:val="fr-FR"/>
        </w:rPr>
      </w:pPr>
      <w:r w:rsidRPr="00675F73">
        <w:rPr>
          <w:b/>
          <w:color w:val="FF0000"/>
          <w:lang w:val="fr-FR"/>
        </w:rPr>
        <w:t>EDF</w:t>
      </w:r>
      <w:r w:rsidRPr="00675F73">
        <w:rPr>
          <w:b/>
          <w:lang w:val="fr-FR"/>
        </w:rPr>
        <w:t xml:space="preserve"> a réagi au rapport de la commission d’enquête parlementaire sur le nucléaire en assurant que la sûreté nucléaire est sa priorité. Des documents de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l’Autorité de sûreté nucléaire</w:t>
      </w:r>
      <w:r w:rsidRPr="00675F73">
        <w:rPr>
          <w:b/>
          <w:lang w:val="fr-FR"/>
        </w:rPr>
        <w:t xml:space="preserve"> auxquels </w:t>
      </w:r>
      <w:proofErr w:type="spellStart"/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Mediapart</w:t>
      </w:r>
      <w:proofErr w:type="spellEnd"/>
      <w:r w:rsidRPr="00675F73">
        <w:rPr>
          <w:b/>
          <w:lang w:val="fr-FR"/>
        </w:rPr>
        <w:t xml:space="preserve"> a eu accès – contrairement aux députés – révèlent le contraire. La prévention du risque d’explosion dans plusieurs centrales est hautement défaillante, et même parfois inexistante.</w:t>
      </w:r>
    </w:p>
    <w:p w:rsidR="00675F73" w:rsidRPr="00675F73" w:rsidRDefault="00675F73" w:rsidP="00675F7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>
        <w:rPr>
          <w:rFonts w:eastAsia="Times New Roman" w:cs="Times New Roman"/>
          <w:sz w:val="24"/>
          <w:szCs w:val="24"/>
          <w:lang w:val="fr-FR" w:eastAsia="de-DE"/>
        </w:rPr>
        <w:t>D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es inspections de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l’A</w:t>
      </w:r>
      <w:r>
        <w:rPr>
          <w:rFonts w:eastAsia="Times New Roman" w:cs="Times New Roman"/>
          <w:color w:val="FF0000"/>
          <w:sz w:val="24"/>
          <w:szCs w:val="24"/>
          <w:lang w:val="fr-FR" w:eastAsia="de-DE"/>
        </w:rPr>
        <w:t xml:space="preserve">SN 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ont été menées, en mars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2017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et 2018, sur le </w:t>
      </w:r>
      <w:r w:rsidRPr="00675F73">
        <w:rPr>
          <w:rFonts w:eastAsia="Times New Roman" w:cs="Times New Roman"/>
          <w:b/>
          <w:sz w:val="24"/>
          <w:szCs w:val="24"/>
          <w:lang w:val="fr-FR" w:eastAsia="de-DE"/>
        </w:rPr>
        <w:t>risque d’explosion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dans les centrales de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Chinon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,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Flamanville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,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Penly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et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Paluel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. Les conclusions de ces contrôles sont identiques :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EDF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ne respecte pas la réglementation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ATEX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(Atmosphère Explosive) et sous-évalue le risque d’explosion dans ces centrales. Ces éléments, auxquels </w:t>
      </w:r>
      <w:proofErr w:type="spellStart"/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Mediapart</w:t>
      </w:r>
      <w:proofErr w:type="spellEnd"/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a eu accès, ne figurent cependant pas dans le rapport de la commission d’enquête parlementaire rendu public ce jeudi 5 juillet.</w:t>
      </w:r>
    </w:p>
    <w:p w:rsidR="00675F73" w:rsidRPr="00675F73" w:rsidRDefault="00675F73" w:rsidP="00675F7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Depuis 1999, une directive européenne demande à toute entreprise d’évaluer le risque d’explosion et de mettre en place la réglementation en vigueur afin de le prévenir. En 2008,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l’ASN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avait mis en demeure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EDF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de mettre en conformité la centrale nucléaire de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Cruas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. Plusieurs écarts avaient été relevés, notamment sur des </w:t>
      </w:r>
      <w:r w:rsidRPr="00675F73">
        <w:rPr>
          <w:rFonts w:eastAsia="Times New Roman" w:cs="Times New Roman"/>
          <w:b/>
          <w:sz w:val="24"/>
          <w:szCs w:val="24"/>
          <w:lang w:val="fr-FR" w:eastAsia="de-DE"/>
        </w:rPr>
        <w:t>canalisations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dont l’explosion était susceptible de conduire à la </w:t>
      </w:r>
      <w:r w:rsidRPr="00675F73">
        <w:rPr>
          <w:rFonts w:eastAsia="Times New Roman" w:cs="Times New Roman"/>
          <w:b/>
          <w:sz w:val="24"/>
          <w:szCs w:val="24"/>
          <w:lang w:val="fr-FR" w:eastAsia="de-DE"/>
        </w:rPr>
        <w:t>dispersion de matières radioactives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dans l’installation, voire dans l’environnement.</w:t>
      </w:r>
    </w:p>
    <w:p w:rsidR="00675F73" w:rsidRDefault="00675F73" w:rsidP="00675F73">
      <w:pPr>
        <w:spacing w:after="0" w:line="240" w:lineRule="auto"/>
        <w:rPr>
          <w:rFonts w:eastAsia="Times New Roman" w:cs="Times New Roman"/>
          <w:sz w:val="20"/>
          <w:szCs w:val="20"/>
          <w:lang w:val="fr-FR" w:eastAsia="de-DE"/>
        </w:rPr>
      </w:pPr>
      <w:r w:rsidRPr="00675F73">
        <w:rPr>
          <w:rFonts w:eastAsia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D6AAE6B" wp14:editId="30B22B85">
            <wp:extent cx="3310009" cy="2173184"/>
            <wp:effectExtent l="0" t="0" r="5080" b="0"/>
            <wp:docPr id="1" name="Grafik 1" descr="La centrale de Chinon, où de nombreux dysfonctionnements ont été relevés. © Reu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centrale de Chinon, où de nombreux dysfonctionnements ont été relevés. © Reut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08" cy="217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F73" w:rsidRPr="00675F73" w:rsidRDefault="00675F73" w:rsidP="00675F73">
      <w:pPr>
        <w:spacing w:after="0" w:line="240" w:lineRule="auto"/>
        <w:rPr>
          <w:rFonts w:eastAsia="Times New Roman" w:cs="Times New Roman"/>
          <w:sz w:val="20"/>
          <w:szCs w:val="20"/>
          <w:lang w:val="fr-FR" w:eastAsia="de-DE"/>
        </w:rPr>
      </w:pPr>
      <w:r w:rsidRPr="00675F73">
        <w:rPr>
          <w:rFonts w:eastAsia="Times New Roman" w:cs="Times New Roman"/>
          <w:sz w:val="20"/>
          <w:szCs w:val="20"/>
          <w:lang w:val="fr-FR" w:eastAsia="de-DE"/>
        </w:rPr>
        <w:t xml:space="preserve">La centrale de </w:t>
      </w:r>
      <w:r w:rsidRPr="00675F73">
        <w:rPr>
          <w:rFonts w:eastAsia="Times New Roman" w:cs="Times New Roman"/>
          <w:color w:val="FF0000"/>
          <w:sz w:val="20"/>
          <w:szCs w:val="20"/>
          <w:lang w:val="fr-FR" w:eastAsia="de-DE"/>
        </w:rPr>
        <w:t>Chinon</w:t>
      </w:r>
      <w:r w:rsidRPr="00675F73">
        <w:rPr>
          <w:rFonts w:eastAsia="Times New Roman" w:cs="Times New Roman"/>
          <w:sz w:val="20"/>
          <w:szCs w:val="20"/>
          <w:lang w:val="fr-FR" w:eastAsia="de-DE"/>
        </w:rPr>
        <w:t xml:space="preserve">, où de nombreux dysfonctionnements ont été relevés. © Reuters </w:t>
      </w:r>
    </w:p>
    <w:p w:rsidR="00675F73" w:rsidRPr="00675F73" w:rsidRDefault="00675F73" w:rsidP="00675F7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Cette sous-évaluation du risque par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EDF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a eu des conséquences plus graves. </w:t>
      </w:r>
      <w:r w:rsidRPr="00675F73">
        <w:rPr>
          <w:rFonts w:eastAsia="Times New Roman" w:cs="Times New Roman"/>
          <w:b/>
          <w:sz w:val="24"/>
          <w:szCs w:val="24"/>
          <w:lang w:val="fr-FR" w:eastAsia="de-DE"/>
        </w:rPr>
        <w:t>Le 23 mai 2014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, dans la centrale du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Tricastin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, une </w:t>
      </w:r>
      <w:r w:rsidRPr="00675F73">
        <w:rPr>
          <w:rFonts w:eastAsia="Times New Roman" w:cs="Times New Roman"/>
          <w:b/>
          <w:sz w:val="24"/>
          <w:szCs w:val="24"/>
          <w:lang w:val="fr-FR" w:eastAsia="de-DE"/>
        </w:rPr>
        <w:t>explosion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est survenue dans un </w:t>
      </w:r>
      <w:r w:rsidRPr="00675F73">
        <w:rPr>
          <w:rFonts w:eastAsia="Times New Roman" w:cs="Times New Roman"/>
          <w:b/>
          <w:sz w:val="24"/>
          <w:szCs w:val="24"/>
          <w:lang w:val="fr-FR" w:eastAsia="de-DE"/>
        </w:rPr>
        <w:t>local de prélèvement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situé </w:t>
      </w:r>
      <w:r w:rsidRPr="00675F73">
        <w:rPr>
          <w:rFonts w:eastAsia="Times New Roman" w:cs="Times New Roman"/>
          <w:b/>
          <w:sz w:val="24"/>
          <w:szCs w:val="24"/>
          <w:lang w:val="fr-FR" w:eastAsia="de-DE"/>
        </w:rPr>
        <w:t>dans l’îlot nucléaire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. Un salarié a été blessé. Il réalisait notamment des mesures sur des tuyaux de gaz pour vérifier la radioactivité. </w:t>
      </w:r>
      <w:r w:rsidRPr="00675F73">
        <w:rPr>
          <w:rFonts w:eastAsia="Times New Roman" w:cs="Times New Roman"/>
          <w:b/>
          <w:sz w:val="24"/>
          <w:szCs w:val="24"/>
          <w:lang w:val="fr-FR" w:eastAsia="de-DE"/>
        </w:rPr>
        <w:t>Une fuite sur un raccord et l’accumulation d’hydrogène ont provoqué l’explosion.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Ni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EDF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ni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l’ASN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ne l’ont rendue publique.</w:t>
      </w:r>
    </w:p>
    <w:p w:rsidR="00675F73" w:rsidRPr="00675F73" w:rsidRDefault="00675F73" w:rsidP="00675F7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À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Paluel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, quatre ans après cet accident, l’inspecteur constate des </w:t>
      </w:r>
      <w:r w:rsidRPr="00675F73">
        <w:rPr>
          <w:rFonts w:eastAsia="Times New Roman" w:cs="Times New Roman"/>
          <w:b/>
          <w:sz w:val="24"/>
          <w:szCs w:val="24"/>
          <w:lang w:val="fr-FR" w:eastAsia="de-DE"/>
        </w:rPr>
        <w:t>défaillances identiques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à celles qui ont provoqué l’explosion du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Tricastin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. Il alerte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EDF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 : </w:t>
      </w:r>
      <w:r w:rsidRPr="00675F73">
        <w:rPr>
          <w:rFonts w:eastAsia="Times New Roman" w:cs="Times New Roman"/>
          <w:i/>
          <w:iCs/>
          <w:sz w:val="24"/>
          <w:szCs w:val="24"/>
          <w:lang w:val="fr-FR" w:eastAsia="de-DE"/>
        </w:rPr>
        <w:t xml:space="preserve">« Le caractère toujours très incomplet de la maîtrise du risque explosion dans les locaux de prélèvements, pourtant près de 4 ans après l’accident survenu le 23 mai 2014 sur le CNPE de </w:t>
      </w:r>
      <w:r w:rsidRPr="00675F73">
        <w:rPr>
          <w:rFonts w:eastAsia="Times New Roman" w:cs="Times New Roman"/>
          <w:i/>
          <w:iCs/>
          <w:color w:val="FF0000"/>
          <w:sz w:val="24"/>
          <w:szCs w:val="24"/>
          <w:lang w:val="fr-FR" w:eastAsia="de-DE"/>
        </w:rPr>
        <w:t>Tricastin</w:t>
      </w:r>
      <w:r w:rsidRPr="00675F73">
        <w:rPr>
          <w:rFonts w:eastAsia="Times New Roman" w:cs="Times New Roman"/>
          <w:i/>
          <w:iCs/>
          <w:sz w:val="24"/>
          <w:szCs w:val="24"/>
          <w:lang w:val="fr-FR" w:eastAsia="de-DE"/>
        </w:rPr>
        <w:t xml:space="preserve"> (…) démontre que la </w:t>
      </w:r>
      <w:r w:rsidRPr="00675F73">
        <w:rPr>
          <w:rFonts w:eastAsia="Times New Roman" w:cs="Times New Roman"/>
          <w:i/>
          <w:iCs/>
          <w:sz w:val="24"/>
          <w:szCs w:val="24"/>
          <w:lang w:val="fr-FR" w:eastAsia="de-DE"/>
        </w:rPr>
        <w:lastRenderedPageBreak/>
        <w:t>façon dont le risque d’explosion a été appréhendé jusqu’à présent n’est pas pertinente et doit être urgemment remise en cause. »</w:t>
      </w:r>
    </w:p>
    <w:p w:rsidR="00675F73" w:rsidRPr="00675F73" w:rsidRDefault="00675F73" w:rsidP="00675F73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val="fr-FR" w:eastAsia="de-DE"/>
        </w:rPr>
      </w:pP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La suite des constats est accablante. Plusieurs zones où une atmosphère explosive peut se former, notamment </w:t>
      </w:r>
      <w:r w:rsidRPr="00675F73">
        <w:rPr>
          <w:rFonts w:eastAsia="Times New Roman" w:cs="Times New Roman"/>
          <w:b/>
          <w:sz w:val="24"/>
          <w:szCs w:val="24"/>
          <w:lang w:val="fr-FR" w:eastAsia="de-DE"/>
        </w:rPr>
        <w:t>en présence d’hydrogène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, n’ont pas été prises en compte par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EDF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comme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« zones ATEX 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», c’est-à-dire zones à risque. Dans l’une des pièces, contenant plusieurs canalisations transportant de l’hydrogène, </w:t>
      </w:r>
      <w:r w:rsidRPr="00675F73">
        <w:rPr>
          <w:rFonts w:eastAsia="Times New Roman" w:cs="Times New Roman"/>
          <w:b/>
          <w:sz w:val="24"/>
          <w:szCs w:val="24"/>
          <w:lang w:val="fr-FR" w:eastAsia="de-DE"/>
        </w:rPr>
        <w:t>aucun dispositif de détection de fuite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n’a été installé, </w:t>
      </w:r>
      <w:r w:rsidRPr="00675F73">
        <w:rPr>
          <w:rFonts w:eastAsia="Times New Roman" w:cs="Times New Roman"/>
          <w:b/>
          <w:sz w:val="24"/>
          <w:szCs w:val="24"/>
          <w:lang w:val="fr-FR" w:eastAsia="de-DE"/>
        </w:rPr>
        <w:t>ni d’équipement garantissant l’évacuation de gaz toxiques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. Pourtant le risque de fuite n’est pas improbable puisqu’il est survenu dans la centrale </w:t>
      </w:r>
      <w:r w:rsidRPr="00675F73">
        <w:rPr>
          <w:rFonts w:eastAsia="Times New Roman" w:cs="Times New Roman"/>
          <w:b/>
          <w:sz w:val="24"/>
          <w:szCs w:val="24"/>
          <w:lang w:val="fr-FR" w:eastAsia="de-DE"/>
        </w:rPr>
        <w:t>en novembre 2017.</w:t>
      </w:r>
    </w:p>
    <w:p w:rsidR="00675F73" w:rsidRPr="00675F73" w:rsidRDefault="00675F73" w:rsidP="00675F7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Dans certaines zones, les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salariés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sont amenés à intervenir alors que </w:t>
      </w:r>
      <w:r w:rsidRPr="00675F73">
        <w:rPr>
          <w:rFonts w:eastAsia="Times New Roman" w:cs="Times New Roman"/>
          <w:b/>
          <w:sz w:val="24"/>
          <w:szCs w:val="24"/>
          <w:lang w:val="fr-FR" w:eastAsia="de-DE"/>
        </w:rPr>
        <w:t>la concentration d’hydrogène est supérieure à la limite autorisée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. Là encore, </w:t>
      </w:r>
      <w:r w:rsidRPr="00675F73">
        <w:rPr>
          <w:rFonts w:eastAsia="Times New Roman" w:cs="Times New Roman"/>
          <w:b/>
          <w:sz w:val="24"/>
          <w:szCs w:val="24"/>
          <w:lang w:val="fr-FR" w:eastAsia="de-DE"/>
        </w:rPr>
        <w:t>aucune alarme n’est prévue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pour leur transmettre l’ordre d’en sortir en cas de danger.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L’inspecteur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enjoint à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EDF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de faire cesser cette situation dans les plus brefs délais.</w:t>
      </w:r>
    </w:p>
    <w:p w:rsidR="00675F73" w:rsidRPr="00675F73" w:rsidRDefault="00675F73" w:rsidP="00675F73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val="fr-FR" w:eastAsia="de-DE"/>
        </w:rPr>
      </w:pP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Et lorsque le dispositif de détection d’hydrogène existe,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l’inspecteur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découvre qu’il est </w:t>
      </w:r>
      <w:r w:rsidRPr="00675F73">
        <w:rPr>
          <w:rFonts w:eastAsia="Times New Roman" w:cs="Times New Roman"/>
          <w:b/>
          <w:sz w:val="24"/>
          <w:szCs w:val="24"/>
          <w:lang w:val="fr-FR" w:eastAsia="de-DE"/>
        </w:rPr>
        <w:t>régulièrement en panne.</w:t>
      </w:r>
    </w:p>
    <w:p w:rsidR="00675F73" w:rsidRPr="00675F73" w:rsidRDefault="00675F73" w:rsidP="00675F7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Pour éviter tout risque d’explosion, le </w:t>
      </w:r>
      <w:r w:rsidRPr="00675F73">
        <w:rPr>
          <w:rFonts w:eastAsia="Times New Roman" w:cs="Times New Roman"/>
          <w:b/>
          <w:sz w:val="24"/>
          <w:szCs w:val="24"/>
          <w:lang w:val="fr-FR" w:eastAsia="de-DE"/>
        </w:rPr>
        <w:t>système de ventilation est un dispositif déterminant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. Il permet d’éviter une concentration de gaz dangereux dans l’atmosphère.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L’inspecteur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fait le constat suivant : </w:t>
      </w:r>
      <w:r w:rsidRPr="00675F73">
        <w:rPr>
          <w:rFonts w:eastAsia="Times New Roman" w:cs="Times New Roman"/>
          <w:i/>
          <w:iCs/>
          <w:sz w:val="24"/>
          <w:szCs w:val="24"/>
          <w:lang w:val="fr-FR" w:eastAsia="de-DE"/>
        </w:rPr>
        <w:t>« La ventilation des systèmes n’a pu être contrôlée puisque vos représentants m’ont indiqué ne disposer d’aucun dossier de référence ni de consigne d’utilisation. »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En somme, </w:t>
      </w:r>
      <w:r w:rsidRPr="00675F73">
        <w:rPr>
          <w:rFonts w:eastAsia="Times New Roman" w:cs="Times New Roman"/>
          <w:b/>
          <w:sz w:val="24"/>
          <w:szCs w:val="24"/>
          <w:lang w:val="fr-FR" w:eastAsia="de-DE"/>
        </w:rPr>
        <w:t>personne ne sait si ces dispositifs sont suffisants et s'ils sont entretenus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.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L’inspecteur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signale à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EDF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que ces défaillances peuvent avoir des conséquences sur la sûreté des installations.</w:t>
      </w:r>
    </w:p>
    <w:p w:rsidR="00675F73" w:rsidRPr="00675F73" w:rsidRDefault="00675F73" w:rsidP="00675F7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Pour éviter le risque d’explosion, des </w:t>
      </w:r>
      <w:r w:rsidRPr="00675F73">
        <w:rPr>
          <w:rFonts w:eastAsia="Times New Roman" w:cs="Times New Roman"/>
          <w:b/>
          <w:sz w:val="24"/>
          <w:szCs w:val="24"/>
          <w:lang w:val="fr-FR" w:eastAsia="de-DE"/>
        </w:rPr>
        <w:t>tenues spécifiques, antistatiques, doivent être portées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et </w:t>
      </w:r>
      <w:r w:rsidRPr="00675F73">
        <w:rPr>
          <w:rFonts w:eastAsia="Times New Roman" w:cs="Times New Roman"/>
          <w:b/>
          <w:sz w:val="24"/>
          <w:szCs w:val="24"/>
          <w:lang w:val="fr-FR" w:eastAsia="de-DE"/>
        </w:rPr>
        <w:t>certains objets ou équipements évités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. Mais l’inspection révèle </w:t>
      </w:r>
      <w:r w:rsidRPr="00675F73">
        <w:rPr>
          <w:rFonts w:eastAsia="Times New Roman" w:cs="Times New Roman"/>
          <w:b/>
          <w:sz w:val="24"/>
          <w:szCs w:val="24"/>
          <w:lang w:val="fr-FR" w:eastAsia="de-DE"/>
        </w:rPr>
        <w:t>qu’aucune consigne n’est donnée aux salariés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, </w:t>
      </w:r>
      <w:r w:rsidRPr="00675F73">
        <w:rPr>
          <w:rFonts w:eastAsia="Times New Roman" w:cs="Times New Roman"/>
          <w:i/>
          <w:iCs/>
          <w:sz w:val="24"/>
          <w:szCs w:val="24"/>
          <w:lang w:val="fr-FR" w:eastAsia="de-DE"/>
        </w:rPr>
        <w:t>« ce qui pourrait entraîner l’introduction de matériel non adapté »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>, susceptible de provoquer une explosion.</w:t>
      </w:r>
    </w:p>
    <w:p w:rsidR="00675F73" w:rsidRPr="00675F73" w:rsidRDefault="00675F73" w:rsidP="00675F7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Enfin,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EDF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675F73">
        <w:rPr>
          <w:rFonts w:eastAsia="Times New Roman" w:cs="Times New Roman"/>
          <w:b/>
          <w:sz w:val="24"/>
          <w:szCs w:val="24"/>
          <w:lang w:val="fr-FR" w:eastAsia="de-DE"/>
        </w:rPr>
        <w:t>doit remettre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aux salariés et aux entreprises sous-traitantes </w:t>
      </w:r>
      <w:r w:rsidRPr="00675F73">
        <w:rPr>
          <w:rFonts w:eastAsia="Times New Roman" w:cs="Times New Roman"/>
          <w:b/>
          <w:sz w:val="24"/>
          <w:szCs w:val="24"/>
          <w:lang w:val="fr-FR" w:eastAsia="de-DE"/>
        </w:rPr>
        <w:t>un document les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675F73">
        <w:rPr>
          <w:rFonts w:eastAsia="Times New Roman" w:cs="Times New Roman"/>
          <w:b/>
          <w:sz w:val="24"/>
          <w:szCs w:val="24"/>
          <w:lang w:val="fr-FR" w:eastAsia="de-DE"/>
        </w:rPr>
        <w:t>informant des zones dangereuses et des règles particulières de sécurité à suivre pour éviter les risques d’explosion.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Il s’agit de consignes indispensables, notamment, sur les </w:t>
      </w:r>
      <w:r w:rsidRPr="00675F73">
        <w:rPr>
          <w:rFonts w:eastAsia="Times New Roman" w:cs="Times New Roman"/>
          <w:b/>
          <w:sz w:val="24"/>
          <w:szCs w:val="24"/>
          <w:lang w:val="fr-FR" w:eastAsia="de-DE"/>
        </w:rPr>
        <w:t>conditions d’accès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dans certains locaux, les équipements à éviter, les endroits où le niveau du risque est particulièrement élevé. </w:t>
      </w:r>
      <w:r w:rsidRPr="00675F73">
        <w:rPr>
          <w:rFonts w:eastAsia="Times New Roman" w:cs="Times New Roman"/>
          <w:b/>
          <w:sz w:val="24"/>
          <w:szCs w:val="24"/>
          <w:lang w:val="fr-FR" w:eastAsia="de-DE"/>
        </w:rPr>
        <w:t>Ce document qui doit être mis à jour régulièrement, ne l’a pas été depuis près de quatre ans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. Dans la centrale de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Chinon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, la mise à jour n’avait </w:t>
      </w:r>
      <w:r w:rsidRPr="00675F73">
        <w:rPr>
          <w:rFonts w:eastAsia="Times New Roman" w:cs="Times New Roman"/>
          <w:b/>
          <w:sz w:val="24"/>
          <w:szCs w:val="24"/>
          <w:lang w:val="fr-FR" w:eastAsia="de-DE"/>
        </w:rPr>
        <w:t>pas été faite depuis dix ans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>.</w:t>
      </w:r>
    </w:p>
    <w:p w:rsidR="00284C6C" w:rsidRDefault="00675F73" w:rsidP="00284C6C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Les constats des inspecteurs à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Paluel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,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Flamanville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,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Penly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et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Chinon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sont similaires : </w:t>
      </w:r>
    </w:p>
    <w:p w:rsidR="00284C6C" w:rsidRDefault="00675F73" w:rsidP="00284C6C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iCs/>
          <w:sz w:val="24"/>
          <w:szCs w:val="24"/>
          <w:lang w:val="fr-FR" w:eastAsia="de-DE"/>
        </w:rPr>
      </w:pPr>
      <w:r w:rsidRPr="00284C6C">
        <w:rPr>
          <w:rFonts w:eastAsia="Times New Roman" w:cs="Times New Roman"/>
          <w:i/>
          <w:iCs/>
          <w:sz w:val="24"/>
          <w:szCs w:val="24"/>
          <w:lang w:val="fr-FR" w:eastAsia="de-DE"/>
        </w:rPr>
        <w:t xml:space="preserve">« On peut noter la désignation non dangereux pour des locaux où le risque explosion est démontré » </w:t>
      </w:r>
      <w:r w:rsidRPr="00284C6C">
        <w:rPr>
          <w:rFonts w:eastAsia="Times New Roman" w:cs="Times New Roman"/>
          <w:sz w:val="24"/>
          <w:szCs w:val="24"/>
          <w:lang w:val="fr-FR" w:eastAsia="de-DE"/>
        </w:rPr>
        <w:t>;</w:t>
      </w:r>
      <w:r w:rsidRPr="00284C6C">
        <w:rPr>
          <w:rFonts w:eastAsia="Times New Roman" w:cs="Times New Roman"/>
          <w:i/>
          <w:iCs/>
          <w:sz w:val="24"/>
          <w:szCs w:val="24"/>
          <w:lang w:val="fr-FR" w:eastAsia="de-DE"/>
        </w:rPr>
        <w:t xml:space="preserve"> </w:t>
      </w:r>
    </w:p>
    <w:p w:rsidR="00284C6C" w:rsidRPr="00284C6C" w:rsidRDefault="00675F73" w:rsidP="00284C6C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675F73">
        <w:rPr>
          <w:rFonts w:eastAsia="Times New Roman" w:cs="Times New Roman"/>
          <w:i/>
          <w:iCs/>
          <w:sz w:val="24"/>
          <w:szCs w:val="24"/>
          <w:lang w:val="fr-FR" w:eastAsia="de-DE"/>
        </w:rPr>
        <w:t>« </w:t>
      </w:r>
      <w:r w:rsidRPr="00675F73">
        <w:rPr>
          <w:rFonts w:eastAsia="Times New Roman" w:cs="Times New Roman"/>
          <w:b/>
          <w:i/>
          <w:iCs/>
          <w:sz w:val="24"/>
          <w:szCs w:val="24"/>
          <w:lang w:val="fr-FR" w:eastAsia="de-DE"/>
        </w:rPr>
        <w:t>les évaluations de risques présentées ne tiennent pas compte de la probabilité</w:t>
      </w:r>
      <w:r w:rsidRPr="00675F73">
        <w:rPr>
          <w:rFonts w:eastAsia="Times New Roman" w:cs="Times New Roman"/>
          <w:i/>
          <w:iCs/>
          <w:sz w:val="24"/>
          <w:szCs w:val="24"/>
          <w:lang w:val="fr-FR" w:eastAsia="de-DE"/>
        </w:rPr>
        <w:t xml:space="preserve"> que des sources d’inflammation puissent se présenter ni de l’étendue des conséquences d’une explosion » 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>;</w:t>
      </w:r>
      <w:r w:rsidRPr="00675F73">
        <w:rPr>
          <w:rFonts w:eastAsia="Times New Roman" w:cs="Times New Roman"/>
          <w:i/>
          <w:iCs/>
          <w:sz w:val="24"/>
          <w:szCs w:val="24"/>
          <w:lang w:val="fr-FR" w:eastAsia="de-DE"/>
        </w:rPr>
        <w:t xml:space="preserve"> </w:t>
      </w:r>
    </w:p>
    <w:p w:rsidR="00284C6C" w:rsidRPr="00284C6C" w:rsidRDefault="00675F73" w:rsidP="00284C6C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675F73">
        <w:rPr>
          <w:rFonts w:eastAsia="Times New Roman" w:cs="Times New Roman"/>
          <w:i/>
          <w:iCs/>
          <w:sz w:val="24"/>
          <w:szCs w:val="24"/>
          <w:lang w:val="fr-FR" w:eastAsia="de-DE"/>
        </w:rPr>
        <w:t xml:space="preserve">« la </w:t>
      </w:r>
      <w:r w:rsidRPr="00675F73">
        <w:rPr>
          <w:rFonts w:eastAsia="Times New Roman" w:cs="Times New Roman"/>
          <w:b/>
          <w:i/>
          <w:iCs/>
          <w:sz w:val="24"/>
          <w:szCs w:val="24"/>
          <w:lang w:val="fr-FR" w:eastAsia="de-DE"/>
        </w:rPr>
        <w:t>formation délivrée aux personnes de la conduite n’est pas adaptée</w:t>
      </w:r>
      <w:r w:rsidRPr="00675F73">
        <w:rPr>
          <w:rFonts w:eastAsia="Times New Roman" w:cs="Times New Roman"/>
          <w:i/>
          <w:iCs/>
          <w:sz w:val="24"/>
          <w:szCs w:val="24"/>
          <w:lang w:val="fr-FR" w:eastAsia="de-DE"/>
        </w:rPr>
        <w:t xml:space="preserve"> aux </w:t>
      </w:r>
      <w:r w:rsidRPr="00675F73">
        <w:rPr>
          <w:rFonts w:eastAsia="Times New Roman" w:cs="Times New Roman"/>
          <w:b/>
          <w:i/>
          <w:iCs/>
          <w:sz w:val="24"/>
          <w:szCs w:val="24"/>
          <w:lang w:val="fr-FR" w:eastAsia="de-DE"/>
        </w:rPr>
        <w:t>risques</w:t>
      </w:r>
      <w:r w:rsidRPr="00675F73">
        <w:rPr>
          <w:rFonts w:eastAsia="Times New Roman" w:cs="Times New Roman"/>
          <w:i/>
          <w:iCs/>
          <w:sz w:val="24"/>
          <w:szCs w:val="24"/>
          <w:lang w:val="fr-FR" w:eastAsia="de-DE"/>
        </w:rPr>
        <w:t xml:space="preserve"> » 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>;</w:t>
      </w:r>
      <w:r w:rsidRPr="00675F73">
        <w:rPr>
          <w:rFonts w:eastAsia="Times New Roman" w:cs="Times New Roman"/>
          <w:i/>
          <w:iCs/>
          <w:sz w:val="24"/>
          <w:szCs w:val="24"/>
          <w:lang w:val="fr-FR" w:eastAsia="de-DE"/>
        </w:rPr>
        <w:t xml:space="preserve"> </w:t>
      </w:r>
    </w:p>
    <w:p w:rsidR="00284C6C" w:rsidRDefault="00AF016E" w:rsidP="00284C6C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>
        <w:rPr>
          <w:rFonts w:eastAsia="Times New Roman" w:cs="Times New Roman"/>
          <w:i/>
          <w:iCs/>
          <w:sz w:val="24"/>
          <w:szCs w:val="24"/>
          <w:lang w:val="fr-FR" w:eastAsia="de-DE"/>
        </w:rPr>
        <w:lastRenderedPageBreak/>
        <w:t>«</w:t>
      </w:r>
      <w:r w:rsidR="00675F73" w:rsidRPr="00675F73">
        <w:rPr>
          <w:rFonts w:eastAsia="Times New Roman" w:cs="Times New Roman"/>
          <w:i/>
          <w:iCs/>
          <w:sz w:val="24"/>
          <w:szCs w:val="24"/>
          <w:lang w:val="fr-FR" w:eastAsia="de-DE"/>
        </w:rPr>
        <w:t xml:space="preserve"> les </w:t>
      </w:r>
      <w:r w:rsidR="00675F73" w:rsidRPr="00675F73">
        <w:rPr>
          <w:rFonts w:eastAsia="Times New Roman" w:cs="Times New Roman"/>
          <w:b/>
          <w:i/>
          <w:iCs/>
          <w:sz w:val="24"/>
          <w:szCs w:val="24"/>
          <w:lang w:val="fr-FR" w:eastAsia="de-DE"/>
        </w:rPr>
        <w:t>mesures de prévention et de précaution mises en œuvre pour chaque zone ne sont pas présentées aux travailleurs</w:t>
      </w:r>
      <w:r w:rsidR="00675F73" w:rsidRPr="00675F73">
        <w:rPr>
          <w:rFonts w:eastAsia="Times New Roman" w:cs="Times New Roman"/>
          <w:i/>
          <w:iCs/>
          <w:sz w:val="24"/>
          <w:szCs w:val="24"/>
          <w:lang w:val="fr-FR" w:eastAsia="de-DE"/>
        </w:rPr>
        <w:t> »</w:t>
      </w:r>
      <w:r w:rsidR="00675F73" w:rsidRPr="00675F73">
        <w:rPr>
          <w:rFonts w:eastAsia="Times New Roman" w:cs="Times New Roman"/>
          <w:sz w:val="24"/>
          <w:szCs w:val="24"/>
          <w:lang w:val="fr-FR" w:eastAsia="de-DE"/>
        </w:rPr>
        <w:t xml:space="preserve">… </w:t>
      </w:r>
    </w:p>
    <w:p w:rsidR="00675F73" w:rsidRPr="00675F73" w:rsidRDefault="00675F73" w:rsidP="00284C6C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Parfois, ces dysfonctionnements ont été constatés par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l’ASN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, il y a plus de deux ans, sans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qu’EDF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n’y ait remédié.</w:t>
      </w:r>
    </w:p>
    <w:p w:rsidR="00675F73" w:rsidRPr="00675F73" w:rsidRDefault="00675F73" w:rsidP="00675F7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675F73">
        <w:rPr>
          <w:rFonts w:eastAsia="Times New Roman" w:cs="Times New Roman"/>
          <w:b/>
          <w:sz w:val="24"/>
          <w:szCs w:val="24"/>
          <w:lang w:val="fr-FR" w:eastAsia="de-DE"/>
        </w:rPr>
        <w:t>Au regard du nombre de manquements aux règles de sécurité et de leur gravité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,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l’inspecteur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en charge des contrôles dans les centrales de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Penly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,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Flamanville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et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Paluel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informe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EDF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qu’il envisage une mise en demeure. Ce courrier a été </w:t>
      </w:r>
      <w:r w:rsidRPr="00675F73">
        <w:rPr>
          <w:rFonts w:eastAsia="Times New Roman" w:cs="Times New Roman"/>
          <w:b/>
          <w:sz w:val="24"/>
          <w:szCs w:val="24"/>
          <w:lang w:val="fr-FR" w:eastAsia="de-DE"/>
        </w:rPr>
        <w:t>adressé en mars 2018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. Nous avons demandé à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l’ASN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les suites qui avaient été données. Mais aucune réponse ne nous avait été faite jeudi soir, au moment de la publication de cet article.</w:t>
      </w:r>
    </w:p>
    <w:p w:rsidR="00675F73" w:rsidRPr="00675F73" w:rsidRDefault="00675F73" w:rsidP="00675F7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Contacté par </w:t>
      </w:r>
      <w:proofErr w:type="spellStart"/>
      <w:r w:rsidRPr="00675F73">
        <w:rPr>
          <w:rFonts w:eastAsia="Times New Roman" w:cs="Times New Roman"/>
          <w:sz w:val="24"/>
          <w:szCs w:val="24"/>
          <w:lang w:val="fr-FR" w:eastAsia="de-DE"/>
        </w:rPr>
        <w:t>Mediapart</w:t>
      </w:r>
      <w:proofErr w:type="spellEnd"/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, </w:t>
      </w:r>
      <w:r w:rsidRPr="00675F73">
        <w:rPr>
          <w:rFonts w:eastAsia="Times New Roman" w:cs="Times New Roman"/>
          <w:color w:val="FF0000"/>
          <w:sz w:val="24"/>
          <w:szCs w:val="24"/>
          <w:lang w:val="fr-FR" w:eastAsia="de-DE"/>
        </w:rPr>
        <w:t>EDF</w:t>
      </w:r>
      <w:r w:rsidRPr="00675F73">
        <w:rPr>
          <w:rFonts w:eastAsia="Times New Roman" w:cs="Times New Roman"/>
          <w:sz w:val="24"/>
          <w:szCs w:val="24"/>
          <w:lang w:val="fr-FR" w:eastAsia="de-DE"/>
        </w:rPr>
        <w:t xml:space="preserve"> n’a pas apporté plus de précisions.</w:t>
      </w:r>
      <w:bookmarkStart w:id="0" w:name="_GoBack"/>
      <w:bookmarkEnd w:id="0"/>
    </w:p>
    <w:sectPr w:rsidR="00675F73" w:rsidRPr="00675F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23D"/>
    <w:multiLevelType w:val="hybridMultilevel"/>
    <w:tmpl w:val="F2D8F6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73"/>
    <w:rsid w:val="00284C6C"/>
    <w:rsid w:val="00675F73"/>
    <w:rsid w:val="00793E0E"/>
    <w:rsid w:val="00996B78"/>
    <w:rsid w:val="00A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75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5F7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5F7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7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egend">
    <w:name w:val="legend"/>
    <w:basedOn w:val="Absatz-Standardschriftart"/>
    <w:rsid w:val="00675F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F7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4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75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5F7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5F7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7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egend">
    <w:name w:val="legend"/>
    <w:basedOn w:val="Absatz-Standardschriftart"/>
    <w:rsid w:val="00675F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F7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4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apart.fr/biographie/pascale-pascariell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1</cp:revision>
  <dcterms:created xsi:type="dcterms:W3CDTF">2018-07-11T23:46:00Z</dcterms:created>
  <dcterms:modified xsi:type="dcterms:W3CDTF">2018-07-12T01:00:00Z</dcterms:modified>
</cp:coreProperties>
</file>