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4F" w:rsidRDefault="00192D54" w:rsidP="00192D54">
      <w:pPr>
        <w:spacing w:after="0" w:line="240" w:lineRule="auto"/>
        <w:rPr>
          <w:sz w:val="20"/>
          <w:szCs w:val="20"/>
        </w:rPr>
      </w:pPr>
      <w:r w:rsidRPr="00192D54">
        <w:rPr>
          <w:sz w:val="20"/>
          <w:szCs w:val="20"/>
        </w:rPr>
        <w:fldChar w:fldCharType="begin"/>
      </w:r>
      <w:r w:rsidRPr="00192D54">
        <w:rPr>
          <w:sz w:val="20"/>
          <w:szCs w:val="20"/>
        </w:rPr>
        <w:instrText xml:space="preserve"> HYPERLINK "https://www.greenpeace-energy.de/presse/artikel/eu-richter-muessen-marktverzerrung-durch-britische-atomsubventionen-verhindern.html" </w:instrText>
      </w:r>
      <w:r w:rsidRPr="00192D54">
        <w:rPr>
          <w:sz w:val="20"/>
          <w:szCs w:val="20"/>
        </w:rPr>
        <w:fldChar w:fldCharType="separate"/>
      </w:r>
      <w:r w:rsidRPr="00192D54">
        <w:rPr>
          <w:rStyle w:val="Hyperlink"/>
          <w:sz w:val="20"/>
          <w:szCs w:val="20"/>
        </w:rPr>
        <w:t>greenpeace-energy.de/presse/artikel/eu-richter-muessen-marktverzerrung-durch-britische-atomsubventionen-verhindern.html</w:t>
      </w:r>
      <w:r w:rsidRPr="00192D54">
        <w:rPr>
          <w:sz w:val="20"/>
          <w:szCs w:val="20"/>
        </w:rPr>
        <w:fldChar w:fldCharType="end"/>
      </w:r>
    </w:p>
    <w:p w:rsidR="00192D54" w:rsidRPr="00192D54" w:rsidRDefault="00192D54" w:rsidP="00192D54">
      <w:pPr>
        <w:spacing w:after="0" w:line="240" w:lineRule="auto"/>
        <w:rPr>
          <w:sz w:val="20"/>
          <w:szCs w:val="20"/>
        </w:rPr>
      </w:pPr>
    </w:p>
    <w:p w:rsidR="00192D54" w:rsidRDefault="00192D54" w:rsidP="00192D54">
      <w:pPr>
        <w:pStyle w:val="extra"/>
        <w:spacing w:before="0" w:beforeAutospacing="0" w:after="0" w:afterAutospacing="0"/>
        <w:rPr>
          <w:rFonts w:asciiTheme="minorHAnsi" w:hAnsiTheme="minorHAnsi"/>
          <w:sz w:val="20"/>
          <w:szCs w:val="20"/>
        </w:rPr>
      </w:pPr>
      <w:r w:rsidRPr="00192D54">
        <w:rPr>
          <w:rFonts w:asciiTheme="minorHAnsi" w:hAnsiTheme="minorHAnsi"/>
          <w:sz w:val="20"/>
          <w:szCs w:val="20"/>
        </w:rPr>
        <w:t xml:space="preserve">04.10.2017 – Pressemitteilung </w:t>
      </w:r>
    </w:p>
    <w:p w:rsidR="003E7250" w:rsidRPr="00192D54" w:rsidRDefault="003E7250" w:rsidP="00192D54">
      <w:pPr>
        <w:pStyle w:val="extra"/>
        <w:spacing w:before="0" w:beforeAutospacing="0" w:after="0" w:afterAutospacing="0"/>
        <w:rPr>
          <w:rFonts w:asciiTheme="minorHAnsi" w:hAnsiTheme="minorHAnsi"/>
          <w:sz w:val="20"/>
          <w:szCs w:val="20"/>
        </w:rPr>
      </w:pPr>
      <w:bookmarkStart w:id="0" w:name="_GoBack"/>
      <w:bookmarkEnd w:id="0"/>
    </w:p>
    <w:p w:rsidR="003E7250" w:rsidRDefault="00192D54" w:rsidP="003E7250">
      <w:pPr>
        <w:pStyle w:val="berschrift1"/>
        <w:spacing w:before="0" w:beforeAutospacing="0" w:after="0" w:afterAutospacing="0"/>
        <w:rPr>
          <w:rFonts w:asciiTheme="minorHAnsi" w:hAnsiTheme="minorHAnsi"/>
          <w:sz w:val="36"/>
          <w:szCs w:val="36"/>
        </w:rPr>
      </w:pPr>
      <w:r w:rsidRPr="00192D54">
        <w:rPr>
          <w:rStyle w:val="subline"/>
          <w:rFonts w:asciiTheme="minorHAnsi" w:hAnsiTheme="minorHAnsi"/>
          <w:sz w:val="36"/>
          <w:szCs w:val="36"/>
        </w:rPr>
        <w:t xml:space="preserve">Gerichtsverhandlung zu </w:t>
      </w:r>
      <w:proofErr w:type="spellStart"/>
      <w:r w:rsidRPr="00192D54">
        <w:rPr>
          <w:rStyle w:val="subline"/>
          <w:rFonts w:asciiTheme="minorHAnsi" w:hAnsiTheme="minorHAnsi"/>
          <w:sz w:val="36"/>
          <w:szCs w:val="36"/>
        </w:rPr>
        <w:t>Hinkley</w:t>
      </w:r>
      <w:proofErr w:type="spellEnd"/>
      <w:r w:rsidRPr="00192D54">
        <w:rPr>
          <w:rStyle w:val="subline"/>
          <w:rFonts w:asciiTheme="minorHAnsi" w:hAnsiTheme="minorHAnsi"/>
          <w:sz w:val="36"/>
          <w:szCs w:val="36"/>
        </w:rPr>
        <w:t xml:space="preserve"> Point C</w:t>
      </w:r>
      <w:r w:rsidRPr="00192D54">
        <w:rPr>
          <w:rFonts w:asciiTheme="minorHAnsi" w:hAnsiTheme="minorHAnsi"/>
          <w:sz w:val="36"/>
          <w:szCs w:val="36"/>
        </w:rPr>
        <w:t xml:space="preserve"> </w:t>
      </w:r>
      <w:r w:rsidR="003E7250">
        <w:rPr>
          <w:rFonts w:asciiTheme="minorHAnsi" w:hAnsiTheme="minorHAnsi"/>
          <w:sz w:val="36"/>
          <w:szCs w:val="36"/>
        </w:rPr>
        <w:t xml:space="preserve">– </w:t>
      </w:r>
    </w:p>
    <w:p w:rsidR="00192D54" w:rsidRPr="00192D54" w:rsidRDefault="00192D54" w:rsidP="003E7250">
      <w:pPr>
        <w:pStyle w:val="berschrift1"/>
        <w:spacing w:before="0" w:beforeAutospacing="0" w:after="0" w:afterAutospacing="0"/>
        <w:rPr>
          <w:rFonts w:asciiTheme="minorHAnsi" w:hAnsiTheme="minorHAnsi"/>
          <w:sz w:val="36"/>
          <w:szCs w:val="36"/>
        </w:rPr>
      </w:pPr>
      <w:r w:rsidRPr="00192D54">
        <w:rPr>
          <w:rFonts w:asciiTheme="minorHAnsi" w:hAnsiTheme="minorHAnsi"/>
          <w:sz w:val="36"/>
          <w:szCs w:val="36"/>
        </w:rPr>
        <w:t>EU-Richter müssen Marktverzerrung durch britische Atomsubventionen verhindern</w:t>
      </w:r>
    </w:p>
    <w:p w:rsidR="00192D54" w:rsidRDefault="00192D54" w:rsidP="00192D54">
      <w:pPr>
        <w:pStyle w:val="StandardWeb"/>
        <w:rPr>
          <w:rFonts w:asciiTheme="minorHAnsi" w:hAnsiTheme="minorHAnsi"/>
        </w:rPr>
      </w:pPr>
      <w:r>
        <w:rPr>
          <w:noProof/>
        </w:rPr>
        <w:drawing>
          <wp:anchor distT="0" distB="0" distL="114300" distR="114300" simplePos="0" relativeHeight="251658240" behindDoc="0" locked="1" layoutInCell="1" allowOverlap="0" wp14:anchorId="1754BD8F" wp14:editId="28F8E5B3">
            <wp:simplePos x="0" y="0"/>
            <wp:positionH relativeFrom="column">
              <wp:posOffset>8255</wp:posOffset>
            </wp:positionH>
            <wp:positionV relativeFrom="page">
              <wp:posOffset>3521075</wp:posOffset>
            </wp:positionV>
            <wp:extent cx="1868400" cy="1242000"/>
            <wp:effectExtent l="0" t="0" r="0" b="0"/>
            <wp:wrapSquare wrapText="right"/>
            <wp:docPr id="1" name="Grafik 1" descr="https://www.greenpeace-energy.de/fileadmin/_processed_/e/3/csm_Soenke_Tangermann_c_Christoph_Eckelt_d7f203a5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reenpeace-energy.de/fileadmin/_processed_/e/3/csm_Soenke_Tangermann_c_Christoph_Eckelt_d7f203a59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8400" cy="12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2D54">
        <w:rPr>
          <w:rFonts w:asciiTheme="minorHAnsi" w:hAnsiTheme="minorHAnsi"/>
        </w:rPr>
        <w:t xml:space="preserve">Das </w:t>
      </w:r>
      <w:r w:rsidRPr="00192D54">
        <w:rPr>
          <w:rFonts w:asciiTheme="minorHAnsi" w:hAnsiTheme="minorHAnsi"/>
          <w:b/>
        </w:rPr>
        <w:t>Gericht der Europäischen Union</w:t>
      </w:r>
      <w:r w:rsidRPr="00192D54">
        <w:rPr>
          <w:rFonts w:asciiTheme="minorHAnsi" w:hAnsiTheme="minorHAnsi"/>
        </w:rPr>
        <w:t xml:space="preserve"> sollte drohende Verzerrungen der europäischen Strommärkte durch </w:t>
      </w:r>
      <w:r w:rsidRPr="00192D54">
        <w:rPr>
          <w:rFonts w:asciiTheme="minorHAnsi" w:hAnsiTheme="minorHAnsi"/>
          <w:b/>
        </w:rPr>
        <w:t>geplante britische Atomsubventionen</w:t>
      </w:r>
      <w:r w:rsidRPr="00192D54">
        <w:rPr>
          <w:rFonts w:asciiTheme="minorHAnsi" w:hAnsiTheme="minorHAnsi"/>
        </w:rPr>
        <w:t xml:space="preserve"> angemessen berücksichtigen, fordert der deutsche Ökoenergieanbieter </w:t>
      </w:r>
      <w:r w:rsidRPr="00192D54">
        <w:rPr>
          <w:rFonts w:asciiTheme="minorHAnsi" w:hAnsiTheme="minorHAnsi"/>
          <w:b/>
          <w:color w:val="FF0000"/>
        </w:rPr>
        <w:t xml:space="preserve">Greenpeace </w:t>
      </w:r>
      <w:proofErr w:type="spellStart"/>
      <w:r w:rsidRPr="00192D54">
        <w:rPr>
          <w:rFonts w:asciiTheme="minorHAnsi" w:hAnsiTheme="minorHAnsi"/>
          <w:b/>
          <w:color w:val="FF0000"/>
        </w:rPr>
        <w:t>Energy</w:t>
      </w:r>
      <w:proofErr w:type="spellEnd"/>
      <w:r w:rsidRPr="00192D54">
        <w:rPr>
          <w:rFonts w:asciiTheme="minorHAnsi" w:hAnsiTheme="minorHAnsi"/>
        </w:rPr>
        <w:t xml:space="preserve">. Das </w:t>
      </w:r>
      <w:r w:rsidRPr="00192D54">
        <w:rPr>
          <w:rFonts w:asciiTheme="minorHAnsi" w:hAnsiTheme="minorHAnsi"/>
          <w:b/>
        </w:rPr>
        <w:t>EU-Gericht in Luxemburg</w:t>
      </w:r>
      <w:r w:rsidRPr="00192D54">
        <w:rPr>
          <w:rFonts w:asciiTheme="minorHAnsi" w:hAnsiTheme="minorHAnsi"/>
        </w:rPr>
        <w:t xml:space="preserve"> verhandelt heute über eine Nichtigkeitsklage der Staaten </w:t>
      </w:r>
      <w:r w:rsidRPr="00192D54">
        <w:rPr>
          <w:rFonts w:asciiTheme="minorHAnsi" w:hAnsiTheme="minorHAnsi"/>
          <w:color w:val="FF0000"/>
        </w:rPr>
        <w:t>Österreich</w:t>
      </w:r>
      <w:r w:rsidRPr="00192D54">
        <w:rPr>
          <w:rFonts w:asciiTheme="minorHAnsi" w:hAnsiTheme="minorHAnsi"/>
        </w:rPr>
        <w:t xml:space="preserve"> und – als Streithelfer – </w:t>
      </w:r>
      <w:r w:rsidRPr="00192D54">
        <w:rPr>
          <w:rFonts w:asciiTheme="minorHAnsi" w:hAnsiTheme="minorHAnsi"/>
          <w:color w:val="FF0000"/>
        </w:rPr>
        <w:t>Luxemburg</w:t>
      </w:r>
      <w:r w:rsidRPr="00192D54">
        <w:rPr>
          <w:rFonts w:asciiTheme="minorHAnsi" w:hAnsiTheme="minorHAnsi"/>
        </w:rPr>
        <w:t xml:space="preserve"> gegen die </w:t>
      </w:r>
      <w:r w:rsidRPr="00192D54">
        <w:rPr>
          <w:rFonts w:asciiTheme="minorHAnsi" w:hAnsiTheme="minorHAnsi"/>
          <w:b/>
        </w:rPr>
        <w:t xml:space="preserve">positive Beihilfeentscheidung der </w:t>
      </w:r>
      <w:r w:rsidRPr="00192D54">
        <w:rPr>
          <w:rFonts w:asciiTheme="minorHAnsi" w:hAnsiTheme="minorHAnsi"/>
          <w:b/>
          <w:color w:val="FF0000"/>
        </w:rPr>
        <w:t>Europäischen Kommission</w:t>
      </w:r>
      <w:r w:rsidRPr="00192D54">
        <w:rPr>
          <w:rFonts w:asciiTheme="minorHAnsi" w:hAnsiTheme="minorHAnsi"/>
          <w:b/>
        </w:rPr>
        <w:t>.</w:t>
      </w:r>
      <w:r w:rsidRPr="00192D54">
        <w:rPr>
          <w:rFonts w:asciiTheme="minorHAnsi" w:hAnsiTheme="minorHAnsi"/>
        </w:rPr>
        <w:t xml:space="preserve"> Diese hatte ein milliardenschweres Zuwendungspaket für das AKW-Projekt </w:t>
      </w:r>
      <w:proofErr w:type="spellStart"/>
      <w:r w:rsidRPr="00192D54">
        <w:rPr>
          <w:rFonts w:asciiTheme="minorHAnsi" w:hAnsiTheme="minorHAnsi"/>
        </w:rPr>
        <w:t>Hinkley</w:t>
      </w:r>
      <w:proofErr w:type="spellEnd"/>
      <w:r w:rsidRPr="00192D54">
        <w:rPr>
          <w:rFonts w:asciiTheme="minorHAnsi" w:hAnsiTheme="minorHAnsi"/>
        </w:rPr>
        <w:t xml:space="preserve"> Point C in Großbritannien genehmigt.</w:t>
      </w:r>
      <w:r>
        <w:rPr>
          <w:rFonts w:asciiTheme="minorHAnsi" w:hAnsiTheme="minorHAnsi"/>
        </w:rPr>
        <w:t xml:space="preserve"> </w:t>
      </w:r>
      <w:r w:rsidRPr="00192D54">
        <w:rPr>
          <w:rFonts w:asciiTheme="minorHAnsi" w:hAnsiTheme="minorHAnsi"/>
        </w:rPr>
        <w:t xml:space="preserve">„Die Richter müssen hier konsequent die Folgewirkungen der exorbitanten Atomsubventionen hinterfragen“, fordert </w:t>
      </w:r>
      <w:r w:rsidRPr="00192D54">
        <w:rPr>
          <w:rFonts w:asciiTheme="minorHAnsi" w:hAnsiTheme="minorHAnsi"/>
          <w:color w:val="FF0000"/>
        </w:rPr>
        <w:t xml:space="preserve">Sönke </w:t>
      </w:r>
      <w:proofErr w:type="spellStart"/>
      <w:r w:rsidRPr="00192D54">
        <w:rPr>
          <w:rFonts w:asciiTheme="minorHAnsi" w:hAnsiTheme="minorHAnsi"/>
          <w:color w:val="FF0000"/>
        </w:rPr>
        <w:t>Tangermann</w:t>
      </w:r>
      <w:proofErr w:type="spellEnd"/>
      <w:r w:rsidRPr="00192D54">
        <w:rPr>
          <w:rFonts w:asciiTheme="minorHAnsi" w:hAnsiTheme="minorHAnsi"/>
        </w:rPr>
        <w:t xml:space="preserve">, </w:t>
      </w:r>
      <w:r w:rsidRPr="00192D54">
        <w:rPr>
          <w:rFonts w:asciiTheme="minorHAnsi" w:hAnsiTheme="minorHAnsi"/>
          <w:b/>
        </w:rPr>
        <w:t>Vorstand bei</w:t>
      </w:r>
      <w:r w:rsidRPr="00192D54">
        <w:rPr>
          <w:rFonts w:asciiTheme="minorHAnsi" w:hAnsiTheme="minorHAnsi"/>
        </w:rPr>
        <w:t xml:space="preserve"> </w:t>
      </w:r>
      <w:r w:rsidRPr="00192D54">
        <w:rPr>
          <w:rFonts w:asciiTheme="minorHAnsi" w:hAnsiTheme="minorHAnsi"/>
          <w:color w:val="FF0000"/>
        </w:rPr>
        <w:t xml:space="preserve">Greenpeace </w:t>
      </w:r>
      <w:proofErr w:type="spellStart"/>
      <w:r w:rsidRPr="00192D54">
        <w:rPr>
          <w:rFonts w:asciiTheme="minorHAnsi" w:hAnsiTheme="minorHAnsi"/>
          <w:color w:val="FF0000"/>
        </w:rPr>
        <w:t>Energy</w:t>
      </w:r>
      <w:proofErr w:type="spellEnd"/>
      <w:r w:rsidRPr="00192D54">
        <w:rPr>
          <w:rFonts w:asciiTheme="minorHAnsi" w:hAnsiTheme="minorHAnsi"/>
        </w:rPr>
        <w:t>.</w:t>
      </w:r>
      <w:r w:rsidRPr="00192D54">
        <w:rPr>
          <w:noProof/>
        </w:rPr>
        <w:t xml:space="preserve"> </w:t>
      </w:r>
      <w:r w:rsidRPr="00192D54">
        <w:rPr>
          <w:rFonts w:asciiTheme="minorHAnsi" w:hAnsiTheme="minorHAnsi"/>
        </w:rPr>
        <w:t xml:space="preserve"> </w:t>
      </w:r>
    </w:p>
    <w:p w:rsidR="00192D54" w:rsidRPr="00192D54" w:rsidRDefault="00192D54" w:rsidP="00192D54">
      <w:pPr>
        <w:pStyle w:val="StandardWeb"/>
        <w:rPr>
          <w:rFonts w:asciiTheme="minorHAnsi" w:hAnsiTheme="minorHAnsi"/>
        </w:rPr>
      </w:pPr>
      <w:r w:rsidRPr="00192D54">
        <w:rPr>
          <w:rFonts w:asciiTheme="minorHAnsi" w:hAnsiTheme="minorHAnsi"/>
        </w:rPr>
        <w:t xml:space="preserve">„Die heutige Verhandlung ist eine wichtige Gelegenheit, um langfristige Verwerfungen auf dem Energiemarkt und Schaden für die europäische Energiewende juristisch noch abwenden zu können“, so </w:t>
      </w:r>
      <w:proofErr w:type="spellStart"/>
      <w:r w:rsidRPr="00192D54">
        <w:rPr>
          <w:rFonts w:asciiTheme="minorHAnsi" w:hAnsiTheme="minorHAnsi"/>
        </w:rPr>
        <w:t>Tangermann</w:t>
      </w:r>
      <w:proofErr w:type="spellEnd"/>
      <w:r w:rsidRPr="00192D54">
        <w:rPr>
          <w:rFonts w:asciiTheme="minorHAnsi" w:hAnsiTheme="minorHAnsi"/>
        </w:rPr>
        <w:t>: „</w:t>
      </w:r>
      <w:r w:rsidRPr="003E7250">
        <w:rPr>
          <w:rFonts w:asciiTheme="minorHAnsi" w:hAnsiTheme="minorHAnsi"/>
          <w:color w:val="FF0000"/>
        </w:rPr>
        <w:t>Österreich</w:t>
      </w:r>
      <w:r w:rsidRPr="00192D54">
        <w:rPr>
          <w:rFonts w:asciiTheme="minorHAnsi" w:hAnsiTheme="minorHAnsi"/>
        </w:rPr>
        <w:t xml:space="preserve"> hat Recht, </w:t>
      </w:r>
      <w:r w:rsidRPr="003E7250">
        <w:rPr>
          <w:rFonts w:asciiTheme="minorHAnsi" w:hAnsiTheme="minorHAnsi"/>
          <w:b/>
        </w:rPr>
        <w:t xml:space="preserve">dass die Kommission das Beihilferecht fehlerhaft angewendet hat </w:t>
      </w:r>
      <w:r w:rsidRPr="00192D54">
        <w:rPr>
          <w:rFonts w:asciiTheme="minorHAnsi" w:hAnsiTheme="minorHAnsi"/>
        </w:rPr>
        <w:t xml:space="preserve">und insbesondere </w:t>
      </w:r>
      <w:r w:rsidRPr="003E7250">
        <w:rPr>
          <w:rFonts w:asciiTheme="minorHAnsi" w:hAnsiTheme="minorHAnsi"/>
          <w:b/>
        </w:rPr>
        <w:t>die Förderung von neuen Atomkraftwerken kein  Ziel von gemeinsamem europäischem Interesse darstellt</w:t>
      </w:r>
      <w:r w:rsidRPr="00192D54">
        <w:rPr>
          <w:rFonts w:asciiTheme="minorHAnsi" w:hAnsiTheme="minorHAnsi"/>
        </w:rPr>
        <w:t xml:space="preserve">.“ </w:t>
      </w:r>
    </w:p>
    <w:p w:rsidR="00192D54" w:rsidRPr="00192D54" w:rsidRDefault="00192D54" w:rsidP="00192D54">
      <w:pPr>
        <w:pStyle w:val="StandardWeb"/>
        <w:rPr>
          <w:rFonts w:asciiTheme="minorHAnsi" w:hAnsiTheme="minorHAnsi"/>
        </w:rPr>
      </w:pPr>
      <w:r w:rsidRPr="00192D54">
        <w:rPr>
          <w:rFonts w:asciiTheme="minorHAnsi" w:hAnsiTheme="minorHAnsi"/>
        </w:rPr>
        <w:t xml:space="preserve">In einem Parallelverfahren streitet Greenpeace </w:t>
      </w:r>
      <w:proofErr w:type="spellStart"/>
      <w:r w:rsidRPr="00192D54">
        <w:rPr>
          <w:rFonts w:asciiTheme="minorHAnsi" w:hAnsiTheme="minorHAnsi"/>
        </w:rPr>
        <w:t>Energy</w:t>
      </w:r>
      <w:proofErr w:type="spellEnd"/>
      <w:r w:rsidRPr="00192D54">
        <w:rPr>
          <w:rFonts w:asciiTheme="minorHAnsi" w:hAnsiTheme="minorHAnsi"/>
        </w:rPr>
        <w:t xml:space="preserve"> als einziges europäisches Unternehmen ebenfalls gegen die </w:t>
      </w:r>
      <w:r w:rsidRPr="003E7250">
        <w:rPr>
          <w:rFonts w:asciiTheme="minorHAnsi" w:hAnsiTheme="minorHAnsi"/>
          <w:b/>
        </w:rPr>
        <w:t>von der EU-Kommission genehmigten Atomsubventionen</w:t>
      </w:r>
      <w:r w:rsidRPr="00192D54">
        <w:rPr>
          <w:rFonts w:asciiTheme="minorHAnsi" w:hAnsiTheme="minorHAnsi"/>
        </w:rPr>
        <w:t xml:space="preserve">. Diese dürften sich laut wissenschaftlichen Berechnungen auf </w:t>
      </w:r>
      <w:r w:rsidRPr="003E7250">
        <w:rPr>
          <w:rFonts w:asciiTheme="minorHAnsi" w:hAnsiTheme="minorHAnsi"/>
          <w:b/>
        </w:rPr>
        <w:t xml:space="preserve">bis zu 108 Milliarden Euro </w:t>
      </w:r>
      <w:r w:rsidRPr="00192D54">
        <w:rPr>
          <w:rFonts w:asciiTheme="minorHAnsi" w:hAnsiTheme="minorHAnsi"/>
        </w:rPr>
        <w:t xml:space="preserve">summieren. Nachdem das EU-Gericht die Klage der Energiegenossenschaft aus formaljuristischen Gründen zunächst abgewiesen hatte, legte Greenpeace </w:t>
      </w:r>
      <w:proofErr w:type="spellStart"/>
      <w:r w:rsidRPr="00192D54">
        <w:rPr>
          <w:rFonts w:asciiTheme="minorHAnsi" w:hAnsiTheme="minorHAnsi"/>
        </w:rPr>
        <w:t>Energy</w:t>
      </w:r>
      <w:proofErr w:type="spellEnd"/>
      <w:r w:rsidRPr="00192D54">
        <w:rPr>
          <w:rFonts w:asciiTheme="minorHAnsi" w:hAnsiTheme="minorHAnsi"/>
        </w:rPr>
        <w:t xml:space="preserve"> Ende 2016 </w:t>
      </w:r>
      <w:r w:rsidRPr="003E7250">
        <w:rPr>
          <w:rFonts w:asciiTheme="minorHAnsi" w:hAnsiTheme="minorHAnsi"/>
          <w:b/>
        </w:rPr>
        <w:t>Rechtsmittel beim</w:t>
      </w:r>
      <w:r w:rsidRPr="00192D54">
        <w:rPr>
          <w:rFonts w:asciiTheme="minorHAnsi" w:hAnsiTheme="minorHAnsi"/>
        </w:rPr>
        <w:t xml:space="preserve"> </w:t>
      </w:r>
      <w:r w:rsidRPr="003E7250">
        <w:rPr>
          <w:rFonts w:asciiTheme="minorHAnsi" w:hAnsiTheme="minorHAnsi"/>
          <w:color w:val="FF0000"/>
        </w:rPr>
        <w:t>Europäischen Gerichtshof (</w:t>
      </w:r>
      <w:proofErr w:type="spellStart"/>
      <w:r w:rsidRPr="003E7250">
        <w:rPr>
          <w:rFonts w:asciiTheme="minorHAnsi" w:hAnsiTheme="minorHAnsi"/>
          <w:color w:val="FF0000"/>
        </w:rPr>
        <w:t>EuGH</w:t>
      </w:r>
      <w:proofErr w:type="spellEnd"/>
      <w:r w:rsidRPr="00192D54">
        <w:rPr>
          <w:rFonts w:asciiTheme="minorHAnsi" w:hAnsiTheme="minorHAnsi"/>
        </w:rPr>
        <w:t xml:space="preserve">) ein. „Die erste Gerichtsinstanz hat sich in unserem Prozess um eine Antwort auf die eigentliche Kernfrage gedrückt – nämlich in welchem Maße ein hochsubventioniertes </w:t>
      </w:r>
      <w:proofErr w:type="spellStart"/>
      <w:r w:rsidRPr="00192D54">
        <w:rPr>
          <w:rFonts w:asciiTheme="minorHAnsi" w:hAnsiTheme="minorHAnsi"/>
        </w:rPr>
        <w:t>Hinkley</w:t>
      </w:r>
      <w:proofErr w:type="spellEnd"/>
      <w:r w:rsidRPr="00192D54">
        <w:rPr>
          <w:rFonts w:asciiTheme="minorHAnsi" w:hAnsiTheme="minorHAnsi"/>
        </w:rPr>
        <w:t xml:space="preserve"> Point C und mögliche Folgeprojekte den europäischen Strommarkt zu Lasten erneuerbarer Anbieter verzerren“, so </w:t>
      </w:r>
      <w:proofErr w:type="spellStart"/>
      <w:r w:rsidRPr="00192D54">
        <w:rPr>
          <w:rFonts w:asciiTheme="minorHAnsi" w:hAnsiTheme="minorHAnsi"/>
        </w:rPr>
        <w:t>Tangermann</w:t>
      </w:r>
      <w:proofErr w:type="spellEnd"/>
      <w:r w:rsidRPr="00192D54">
        <w:rPr>
          <w:rFonts w:asciiTheme="minorHAnsi" w:hAnsiTheme="minorHAnsi"/>
        </w:rPr>
        <w:t xml:space="preserve">. Er fordert: „Im Verfahren von Österreich und Luxemburg darf sich das so nicht wiederholen.“ </w:t>
      </w:r>
    </w:p>
    <w:p w:rsidR="00192D54" w:rsidRPr="00192D54" w:rsidRDefault="00192D54" w:rsidP="00192D54">
      <w:pPr>
        <w:pStyle w:val="StandardWeb"/>
        <w:rPr>
          <w:rFonts w:asciiTheme="minorHAnsi" w:hAnsiTheme="minorHAnsi"/>
        </w:rPr>
      </w:pPr>
      <w:r w:rsidRPr="003E7250">
        <w:rPr>
          <w:rFonts w:asciiTheme="minorHAnsi" w:hAnsiTheme="minorHAnsi"/>
          <w:b/>
        </w:rPr>
        <w:t>Der eigene wirtschaftliche Nachteil</w:t>
      </w:r>
      <w:r w:rsidRPr="00192D54">
        <w:rPr>
          <w:rFonts w:asciiTheme="minorHAnsi" w:hAnsiTheme="minorHAnsi"/>
        </w:rPr>
        <w:t xml:space="preserve"> summiert sich allein bei Greenpeace </w:t>
      </w:r>
      <w:proofErr w:type="spellStart"/>
      <w:r w:rsidRPr="00192D54">
        <w:rPr>
          <w:rFonts w:asciiTheme="minorHAnsi" w:hAnsiTheme="minorHAnsi"/>
        </w:rPr>
        <w:t>Energy</w:t>
      </w:r>
      <w:proofErr w:type="spellEnd"/>
      <w:r w:rsidRPr="00192D54">
        <w:rPr>
          <w:rFonts w:asciiTheme="minorHAnsi" w:hAnsiTheme="minorHAnsi"/>
        </w:rPr>
        <w:t xml:space="preserve"> durch den grenzüberschreitenden Einfluss von </w:t>
      </w:r>
      <w:proofErr w:type="spellStart"/>
      <w:r w:rsidRPr="00192D54">
        <w:rPr>
          <w:rFonts w:asciiTheme="minorHAnsi" w:hAnsiTheme="minorHAnsi"/>
        </w:rPr>
        <w:t>Hinkley</w:t>
      </w:r>
      <w:proofErr w:type="spellEnd"/>
      <w:r w:rsidRPr="00192D54">
        <w:rPr>
          <w:rFonts w:asciiTheme="minorHAnsi" w:hAnsiTheme="minorHAnsi"/>
        </w:rPr>
        <w:t xml:space="preserve"> Point C </w:t>
      </w:r>
      <w:r w:rsidRPr="003E7250">
        <w:rPr>
          <w:rFonts w:asciiTheme="minorHAnsi" w:hAnsiTheme="minorHAnsi"/>
          <w:b/>
        </w:rPr>
        <w:t>auf bis zu sechsstellige Eurobeträge pro Jahr.</w:t>
      </w:r>
      <w:r w:rsidRPr="00192D54">
        <w:rPr>
          <w:rFonts w:asciiTheme="minorHAnsi" w:hAnsiTheme="minorHAnsi"/>
        </w:rPr>
        <w:t xml:space="preserve"> Diese Belastung würde sich sogar noch vervielfachen, wenn das Subventionsschema von </w:t>
      </w:r>
      <w:proofErr w:type="spellStart"/>
      <w:r w:rsidRPr="00192D54">
        <w:rPr>
          <w:rFonts w:asciiTheme="minorHAnsi" w:hAnsiTheme="minorHAnsi"/>
        </w:rPr>
        <w:t>Hinkley</w:t>
      </w:r>
      <w:proofErr w:type="spellEnd"/>
      <w:r w:rsidRPr="00192D54">
        <w:rPr>
          <w:rFonts w:asciiTheme="minorHAnsi" w:hAnsiTheme="minorHAnsi"/>
        </w:rPr>
        <w:t xml:space="preserve"> Point C wie geplant zum Vorbild für andere AKW-Projekte in Europa werden würde. Die </w:t>
      </w:r>
      <w:r w:rsidRPr="003E7250">
        <w:rPr>
          <w:rFonts w:asciiTheme="minorHAnsi" w:hAnsiTheme="minorHAnsi"/>
          <w:b/>
        </w:rPr>
        <w:t>Strombörsenpreise</w:t>
      </w:r>
      <w:r w:rsidRPr="00192D54">
        <w:rPr>
          <w:rFonts w:asciiTheme="minorHAnsi" w:hAnsiTheme="minorHAnsi"/>
        </w:rPr>
        <w:t xml:space="preserve"> in Deutschland würden dann durch ein Überangebot an Atomstrom </w:t>
      </w:r>
      <w:r w:rsidRPr="003E7250">
        <w:rPr>
          <w:rFonts w:asciiTheme="minorHAnsi" w:hAnsiTheme="minorHAnsi"/>
          <w:b/>
        </w:rPr>
        <w:t>um bis zu zwölf Prozent gedämpft</w:t>
      </w:r>
      <w:r w:rsidRPr="00192D54">
        <w:rPr>
          <w:rFonts w:asciiTheme="minorHAnsi" w:hAnsiTheme="minorHAnsi"/>
        </w:rPr>
        <w:t xml:space="preserve">, was vor allem ambitionierte erneuerbare Energieanbieter wie Greenpeace </w:t>
      </w:r>
      <w:proofErr w:type="spellStart"/>
      <w:r w:rsidRPr="00192D54">
        <w:rPr>
          <w:rFonts w:asciiTheme="minorHAnsi" w:hAnsiTheme="minorHAnsi"/>
        </w:rPr>
        <w:t>Energy</w:t>
      </w:r>
      <w:proofErr w:type="spellEnd"/>
      <w:r w:rsidRPr="00192D54">
        <w:rPr>
          <w:rFonts w:asciiTheme="minorHAnsi" w:hAnsiTheme="minorHAnsi"/>
        </w:rPr>
        <w:t xml:space="preserve"> benachteiligen würde, die abseits der Börse ihren Strom beschaffen. „Die Aussage der Kommission, die negativen Auswirkungen auf den Wettbewerb würden auf ein Minimum reduziert, ist nicht von der Realität gedeckt“, sagt Sönke </w:t>
      </w:r>
      <w:proofErr w:type="spellStart"/>
      <w:r w:rsidRPr="00192D54">
        <w:rPr>
          <w:rFonts w:asciiTheme="minorHAnsi" w:hAnsiTheme="minorHAnsi"/>
        </w:rPr>
        <w:t>Tangermann</w:t>
      </w:r>
      <w:proofErr w:type="spellEnd"/>
      <w:r w:rsidRPr="00192D54">
        <w:rPr>
          <w:rFonts w:asciiTheme="minorHAnsi" w:hAnsiTheme="minorHAnsi"/>
        </w:rPr>
        <w:t xml:space="preserve">. </w:t>
      </w:r>
    </w:p>
    <w:p w:rsidR="00192D54" w:rsidRPr="00192D54" w:rsidRDefault="00192D54" w:rsidP="00192D54">
      <w:pPr>
        <w:pStyle w:val="StandardWeb"/>
        <w:rPr>
          <w:rFonts w:asciiTheme="minorHAnsi" w:hAnsiTheme="minorHAnsi"/>
        </w:rPr>
      </w:pPr>
      <w:r w:rsidRPr="00192D54">
        <w:rPr>
          <w:rFonts w:asciiTheme="minorHAnsi" w:hAnsiTheme="minorHAnsi"/>
        </w:rPr>
        <w:lastRenderedPageBreak/>
        <w:t xml:space="preserve">Mehrere von der Energiegenossenschaft beauftragte Studien sowie eine erste Gerichtsentscheidung aus dem eigenen Klageverfahren bestätigen die Argumente der Klägerstaaten Österreich und Luxemburg – und entkräften die Sichtweise der EU-Kommission und Großbritanniens in zahlreichen Punkten. So begründet die EU-Kommission ihre Genehmigung damit, dass es einen isolierten Markt für Atomenergie in Europa gäbe und dass auf diesem ein „Marktversagen“ bestehe, welches mit der gewährten Beihilfe behoben werden solle. Diese Sichtweise hat das EU-Gericht im Verfahren von Greenpeace </w:t>
      </w:r>
      <w:proofErr w:type="spellStart"/>
      <w:r w:rsidRPr="00192D54">
        <w:rPr>
          <w:rFonts w:asciiTheme="minorHAnsi" w:hAnsiTheme="minorHAnsi"/>
        </w:rPr>
        <w:t>Energy</w:t>
      </w:r>
      <w:proofErr w:type="spellEnd"/>
      <w:r w:rsidRPr="00192D54">
        <w:rPr>
          <w:rFonts w:asciiTheme="minorHAnsi" w:hAnsiTheme="minorHAnsi"/>
        </w:rPr>
        <w:t xml:space="preserve"> zumindest klar zurückgewiesen. Stattdessen konstatierten die Richter dort, dass konventionelle wie erneuerbare Energieanbieter auf </w:t>
      </w:r>
      <w:r w:rsidRPr="00192D54">
        <w:rPr>
          <w:rFonts w:asciiTheme="minorHAnsi" w:hAnsiTheme="minorHAnsi"/>
          <w:i/>
          <w:iCs/>
        </w:rPr>
        <w:t>demselben</w:t>
      </w:r>
      <w:r w:rsidRPr="00192D54">
        <w:rPr>
          <w:rFonts w:asciiTheme="minorHAnsi" w:hAnsiTheme="minorHAnsi"/>
        </w:rPr>
        <w:t xml:space="preserve"> europäischen Strommarkt tätig sind. „Damit ist aber auch das Argument des Marktversagens hinfällig, wenn es den betreffenden Teilmarkt für Atomenergie gar nicht gibt“, so </w:t>
      </w:r>
      <w:proofErr w:type="spellStart"/>
      <w:r w:rsidRPr="00192D54">
        <w:rPr>
          <w:rFonts w:asciiTheme="minorHAnsi" w:hAnsiTheme="minorHAnsi"/>
        </w:rPr>
        <w:t>Tangermann</w:t>
      </w:r>
      <w:proofErr w:type="spellEnd"/>
      <w:r w:rsidRPr="00192D54">
        <w:rPr>
          <w:rFonts w:asciiTheme="minorHAnsi" w:hAnsiTheme="minorHAnsi"/>
        </w:rPr>
        <w:t xml:space="preserve">. </w:t>
      </w:r>
    </w:p>
    <w:p w:rsidR="00192D54" w:rsidRPr="00192D54" w:rsidRDefault="00192D54" w:rsidP="00192D54">
      <w:pPr>
        <w:pStyle w:val="StandardWeb"/>
        <w:rPr>
          <w:rFonts w:asciiTheme="minorHAnsi" w:hAnsiTheme="minorHAnsi"/>
        </w:rPr>
      </w:pPr>
      <w:r w:rsidRPr="00192D54">
        <w:rPr>
          <w:rStyle w:val="Fett"/>
          <w:rFonts w:asciiTheme="minorHAnsi" w:hAnsiTheme="minorHAnsi"/>
        </w:rPr>
        <w:t>Hintergrund:</w:t>
      </w:r>
      <w:r w:rsidRPr="00192D54">
        <w:rPr>
          <w:rFonts w:asciiTheme="minorHAnsi" w:hAnsiTheme="minorHAnsi"/>
        </w:rPr>
        <w:t xml:space="preserve">  Die </w:t>
      </w:r>
      <w:r w:rsidRPr="003E7250">
        <w:rPr>
          <w:rFonts w:asciiTheme="minorHAnsi" w:hAnsiTheme="minorHAnsi"/>
          <w:b/>
        </w:rPr>
        <w:t>Hamburger Energiegenossenschaft</w:t>
      </w:r>
      <w:r w:rsidRPr="00192D54">
        <w:rPr>
          <w:rFonts w:asciiTheme="minorHAnsi" w:hAnsiTheme="minorHAnsi"/>
        </w:rPr>
        <w:t xml:space="preserve"> </w:t>
      </w:r>
      <w:r w:rsidRPr="003E7250">
        <w:rPr>
          <w:rFonts w:asciiTheme="minorHAnsi" w:hAnsiTheme="minorHAnsi"/>
          <w:color w:val="FF0000"/>
        </w:rPr>
        <w:t xml:space="preserve">Greenpeace </w:t>
      </w:r>
      <w:proofErr w:type="spellStart"/>
      <w:r w:rsidRPr="003E7250">
        <w:rPr>
          <w:rFonts w:asciiTheme="minorHAnsi" w:hAnsiTheme="minorHAnsi"/>
          <w:color w:val="FF0000"/>
        </w:rPr>
        <w:t>Energy</w:t>
      </w:r>
      <w:proofErr w:type="spellEnd"/>
      <w:r w:rsidRPr="003E7250">
        <w:rPr>
          <w:rFonts w:asciiTheme="minorHAnsi" w:hAnsiTheme="minorHAnsi"/>
          <w:color w:val="FF0000"/>
        </w:rPr>
        <w:t xml:space="preserve"> </w:t>
      </w:r>
      <w:r w:rsidRPr="00192D54">
        <w:rPr>
          <w:rFonts w:asciiTheme="minorHAnsi" w:hAnsiTheme="minorHAnsi"/>
        </w:rPr>
        <w:t xml:space="preserve">engagiert sich seit Jahren gegen den Bau von Atomkraftwerken in Europa. Eine Klage von Greenpeace </w:t>
      </w:r>
      <w:proofErr w:type="spellStart"/>
      <w:r w:rsidRPr="00192D54">
        <w:rPr>
          <w:rFonts w:asciiTheme="minorHAnsi" w:hAnsiTheme="minorHAnsi"/>
        </w:rPr>
        <w:t>Energy</w:t>
      </w:r>
      <w:proofErr w:type="spellEnd"/>
      <w:r w:rsidRPr="00192D54">
        <w:rPr>
          <w:rFonts w:asciiTheme="minorHAnsi" w:hAnsiTheme="minorHAnsi"/>
        </w:rPr>
        <w:t xml:space="preserve"> gegen die von der EU-Kommission bewilligten britischen Milliardensubventionen für das AKW </w:t>
      </w:r>
      <w:proofErr w:type="spellStart"/>
      <w:r w:rsidRPr="00192D54">
        <w:rPr>
          <w:rFonts w:asciiTheme="minorHAnsi" w:hAnsiTheme="minorHAnsi"/>
        </w:rPr>
        <w:t>Hinkley</w:t>
      </w:r>
      <w:proofErr w:type="spellEnd"/>
      <w:r w:rsidRPr="00192D54">
        <w:rPr>
          <w:rFonts w:asciiTheme="minorHAnsi" w:hAnsiTheme="minorHAnsi"/>
        </w:rPr>
        <w:t xml:space="preserve"> Point C wird derzeit vor dem Europäischen Gerichtshof verhandelt, mit einem Urteil ist in den kommenden Monaten zu rechnen. Überdies haben sowohl Greenpeace als auch Greenpeace </w:t>
      </w:r>
      <w:proofErr w:type="spellStart"/>
      <w:r w:rsidRPr="00192D54">
        <w:rPr>
          <w:rFonts w:asciiTheme="minorHAnsi" w:hAnsiTheme="minorHAnsi"/>
        </w:rPr>
        <w:t>Energy</w:t>
      </w:r>
      <w:proofErr w:type="spellEnd"/>
      <w:r w:rsidRPr="00192D54">
        <w:rPr>
          <w:rFonts w:asciiTheme="minorHAnsi" w:hAnsiTheme="minorHAnsi"/>
        </w:rPr>
        <w:t xml:space="preserve"> offiziell Beschwerde bei der Europäischen Kommission gegen Finanzhilfen für den französischen Energiekonzern Electricité de France (EDF) eingelegt. Frankreichs Regierung hatte EDF als dessen größter Anteilseigner zusätzliches Kapital in Höhe von insgesamt 6,8 Milliarden Euro verschafft. Nach Ansicht von Greenpeace </w:t>
      </w:r>
      <w:proofErr w:type="spellStart"/>
      <w:r w:rsidRPr="00192D54">
        <w:rPr>
          <w:rFonts w:asciiTheme="minorHAnsi" w:hAnsiTheme="minorHAnsi"/>
        </w:rPr>
        <w:t>Energy</w:t>
      </w:r>
      <w:proofErr w:type="spellEnd"/>
      <w:r w:rsidRPr="00192D54">
        <w:rPr>
          <w:rFonts w:asciiTheme="minorHAnsi" w:hAnsiTheme="minorHAnsi"/>
        </w:rPr>
        <w:t xml:space="preserve"> floss diese Beihilfe vor allem, damit EDF Kostensteigerungen beim AKW-Projekt </w:t>
      </w:r>
      <w:proofErr w:type="spellStart"/>
      <w:r w:rsidRPr="00192D54">
        <w:rPr>
          <w:rFonts w:asciiTheme="minorHAnsi" w:hAnsiTheme="minorHAnsi"/>
        </w:rPr>
        <w:t>Hinkley</w:t>
      </w:r>
      <w:proofErr w:type="spellEnd"/>
      <w:r w:rsidRPr="00192D54">
        <w:rPr>
          <w:rFonts w:asciiTheme="minorHAnsi" w:hAnsiTheme="minorHAnsi"/>
        </w:rPr>
        <w:t xml:space="preserve"> Point C bewältigen kann.</w:t>
      </w:r>
    </w:p>
    <w:p w:rsidR="00192D54" w:rsidRDefault="00192D54"/>
    <w:sectPr w:rsidR="00192D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471BC"/>
    <w:multiLevelType w:val="multilevel"/>
    <w:tmpl w:val="F7E48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54"/>
    <w:rsid w:val="0007730E"/>
    <w:rsid w:val="00192D54"/>
    <w:rsid w:val="003B7BE0"/>
    <w:rsid w:val="003E7250"/>
    <w:rsid w:val="00843900"/>
    <w:rsid w:val="00BB0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92D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192D5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92D54"/>
    <w:rPr>
      <w:color w:val="0000FF" w:themeColor="hyperlink"/>
      <w:u w:val="single"/>
    </w:rPr>
  </w:style>
  <w:style w:type="character" w:customStyle="1" w:styleId="berschrift1Zchn">
    <w:name w:val="Überschrift 1 Zchn"/>
    <w:basedOn w:val="Absatz-Standardschriftart"/>
    <w:link w:val="berschrift1"/>
    <w:uiPriority w:val="9"/>
    <w:rsid w:val="00192D54"/>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192D54"/>
    <w:rPr>
      <w:rFonts w:ascii="Times New Roman" w:eastAsia="Times New Roman" w:hAnsi="Times New Roman" w:cs="Times New Roman"/>
      <w:b/>
      <w:bCs/>
      <w:sz w:val="24"/>
      <w:szCs w:val="24"/>
      <w:lang w:eastAsia="de-DE"/>
    </w:rPr>
  </w:style>
  <w:style w:type="character" w:customStyle="1" w:styleId="subline">
    <w:name w:val="subline"/>
    <w:basedOn w:val="Absatz-Standardschriftart"/>
    <w:rsid w:val="00192D54"/>
  </w:style>
  <w:style w:type="paragraph" w:customStyle="1" w:styleId="extra">
    <w:name w:val="extra"/>
    <w:basedOn w:val="Standard"/>
    <w:rsid w:val="00192D5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192D5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92D54"/>
    <w:rPr>
      <w:b/>
      <w:bCs/>
    </w:rPr>
  </w:style>
  <w:style w:type="paragraph" w:styleId="Sprechblasentext">
    <w:name w:val="Balloon Text"/>
    <w:basedOn w:val="Standard"/>
    <w:link w:val="SprechblasentextZchn"/>
    <w:uiPriority w:val="99"/>
    <w:semiHidden/>
    <w:unhideWhenUsed/>
    <w:rsid w:val="00192D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2D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92D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192D5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92D54"/>
    <w:rPr>
      <w:color w:val="0000FF" w:themeColor="hyperlink"/>
      <w:u w:val="single"/>
    </w:rPr>
  </w:style>
  <w:style w:type="character" w:customStyle="1" w:styleId="berschrift1Zchn">
    <w:name w:val="Überschrift 1 Zchn"/>
    <w:basedOn w:val="Absatz-Standardschriftart"/>
    <w:link w:val="berschrift1"/>
    <w:uiPriority w:val="9"/>
    <w:rsid w:val="00192D54"/>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192D54"/>
    <w:rPr>
      <w:rFonts w:ascii="Times New Roman" w:eastAsia="Times New Roman" w:hAnsi="Times New Roman" w:cs="Times New Roman"/>
      <w:b/>
      <w:bCs/>
      <w:sz w:val="24"/>
      <w:szCs w:val="24"/>
      <w:lang w:eastAsia="de-DE"/>
    </w:rPr>
  </w:style>
  <w:style w:type="character" w:customStyle="1" w:styleId="subline">
    <w:name w:val="subline"/>
    <w:basedOn w:val="Absatz-Standardschriftart"/>
    <w:rsid w:val="00192D54"/>
  </w:style>
  <w:style w:type="paragraph" w:customStyle="1" w:styleId="extra">
    <w:name w:val="extra"/>
    <w:basedOn w:val="Standard"/>
    <w:rsid w:val="00192D5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192D5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92D54"/>
    <w:rPr>
      <w:b/>
      <w:bCs/>
    </w:rPr>
  </w:style>
  <w:style w:type="paragraph" w:styleId="Sprechblasentext">
    <w:name w:val="Balloon Text"/>
    <w:basedOn w:val="Standard"/>
    <w:link w:val="SprechblasentextZchn"/>
    <w:uiPriority w:val="99"/>
    <w:semiHidden/>
    <w:unhideWhenUsed/>
    <w:rsid w:val="00192D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2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057393">
      <w:bodyDiv w:val="1"/>
      <w:marLeft w:val="0"/>
      <w:marRight w:val="0"/>
      <w:marTop w:val="0"/>
      <w:marBottom w:val="0"/>
      <w:divBdr>
        <w:top w:val="none" w:sz="0" w:space="0" w:color="auto"/>
        <w:left w:val="none" w:sz="0" w:space="0" w:color="auto"/>
        <w:bottom w:val="none" w:sz="0" w:space="0" w:color="auto"/>
        <w:right w:val="none" w:sz="0" w:space="0" w:color="auto"/>
      </w:divBdr>
      <w:divsChild>
        <w:div w:id="607467493">
          <w:marLeft w:val="0"/>
          <w:marRight w:val="0"/>
          <w:marTop w:val="0"/>
          <w:marBottom w:val="0"/>
          <w:divBdr>
            <w:top w:val="none" w:sz="0" w:space="0" w:color="auto"/>
            <w:left w:val="none" w:sz="0" w:space="0" w:color="auto"/>
            <w:bottom w:val="none" w:sz="0" w:space="0" w:color="auto"/>
            <w:right w:val="none" w:sz="0" w:space="0" w:color="auto"/>
          </w:divBdr>
        </w:div>
        <w:div w:id="332537882">
          <w:marLeft w:val="0"/>
          <w:marRight w:val="0"/>
          <w:marTop w:val="0"/>
          <w:marBottom w:val="0"/>
          <w:divBdr>
            <w:top w:val="none" w:sz="0" w:space="0" w:color="auto"/>
            <w:left w:val="none" w:sz="0" w:space="0" w:color="auto"/>
            <w:bottom w:val="none" w:sz="0" w:space="0" w:color="auto"/>
            <w:right w:val="none" w:sz="0" w:space="0" w:color="auto"/>
          </w:divBdr>
          <w:divsChild>
            <w:div w:id="17129052">
              <w:marLeft w:val="0"/>
              <w:marRight w:val="0"/>
              <w:marTop w:val="0"/>
              <w:marBottom w:val="0"/>
              <w:divBdr>
                <w:top w:val="none" w:sz="0" w:space="0" w:color="auto"/>
                <w:left w:val="none" w:sz="0" w:space="0" w:color="auto"/>
                <w:bottom w:val="none" w:sz="0" w:space="0" w:color="auto"/>
                <w:right w:val="none" w:sz="0" w:space="0" w:color="auto"/>
              </w:divBdr>
              <w:divsChild>
                <w:div w:id="25835744">
                  <w:marLeft w:val="0"/>
                  <w:marRight w:val="0"/>
                  <w:marTop w:val="0"/>
                  <w:marBottom w:val="0"/>
                  <w:divBdr>
                    <w:top w:val="none" w:sz="0" w:space="0" w:color="auto"/>
                    <w:left w:val="none" w:sz="0" w:space="0" w:color="auto"/>
                    <w:bottom w:val="none" w:sz="0" w:space="0" w:color="auto"/>
                    <w:right w:val="none" w:sz="0" w:space="0" w:color="auto"/>
                  </w:divBdr>
                  <w:divsChild>
                    <w:div w:id="449516212">
                      <w:marLeft w:val="0"/>
                      <w:marRight w:val="0"/>
                      <w:marTop w:val="0"/>
                      <w:marBottom w:val="0"/>
                      <w:divBdr>
                        <w:top w:val="none" w:sz="0" w:space="0" w:color="auto"/>
                        <w:left w:val="none" w:sz="0" w:space="0" w:color="auto"/>
                        <w:bottom w:val="none" w:sz="0" w:space="0" w:color="auto"/>
                        <w:right w:val="none" w:sz="0" w:space="0" w:color="auto"/>
                      </w:divBdr>
                      <w:divsChild>
                        <w:div w:id="1975863766">
                          <w:marLeft w:val="0"/>
                          <w:marRight w:val="0"/>
                          <w:marTop w:val="0"/>
                          <w:marBottom w:val="0"/>
                          <w:divBdr>
                            <w:top w:val="none" w:sz="0" w:space="0" w:color="auto"/>
                            <w:left w:val="none" w:sz="0" w:space="0" w:color="auto"/>
                            <w:bottom w:val="none" w:sz="0" w:space="0" w:color="auto"/>
                            <w:right w:val="none" w:sz="0" w:space="0" w:color="auto"/>
                          </w:divBdr>
                        </w:div>
                        <w:div w:id="10456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24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4296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1</cp:revision>
  <dcterms:created xsi:type="dcterms:W3CDTF">2017-10-07T19:11:00Z</dcterms:created>
  <dcterms:modified xsi:type="dcterms:W3CDTF">2017-10-07T19:24:00Z</dcterms:modified>
</cp:coreProperties>
</file>