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52" w:rsidRPr="000619B8" w:rsidRDefault="00EA2752" w:rsidP="00C4588D">
      <w:pPr>
        <w:rPr>
          <w:rFonts w:ascii="Georgia" w:hAnsi="Georgia"/>
          <w:b/>
          <w:sz w:val="28"/>
          <w:szCs w:val="28"/>
        </w:rPr>
      </w:pPr>
      <w:r w:rsidRPr="000619B8">
        <w:rPr>
          <w:rFonts w:ascii="Georgia" w:hAnsi="Georgia"/>
          <w:b/>
          <w:sz w:val="28"/>
          <w:szCs w:val="28"/>
        </w:rPr>
        <w:t>Notiz 4G Flüssigsalz-Reaktor</w:t>
      </w:r>
    </w:p>
    <w:p w:rsidR="00C4588D" w:rsidRDefault="00C4588D" w:rsidP="00C4588D">
      <w:pPr>
        <w:rPr>
          <w:rFonts w:ascii="Georgia" w:hAnsi="Georgia"/>
          <w:sz w:val="26"/>
          <w:szCs w:val="26"/>
        </w:rPr>
      </w:pPr>
      <w:r w:rsidRPr="00C4588D">
        <w:rPr>
          <w:rFonts w:ascii="Georgia" w:hAnsi="Georgia"/>
          <w:sz w:val="26"/>
          <w:szCs w:val="26"/>
        </w:rPr>
        <w:t xml:space="preserve">Brennstoff besteht aus </w:t>
      </w:r>
      <w:proofErr w:type="spellStart"/>
      <w:proofErr w:type="gramStart"/>
      <w:r w:rsidRPr="00C4588D">
        <w:rPr>
          <w:rFonts w:ascii="Georgia" w:hAnsi="Georgia"/>
          <w:sz w:val="26"/>
          <w:szCs w:val="26"/>
        </w:rPr>
        <w:t>Thoriumfluorid</w:t>
      </w:r>
      <w:proofErr w:type="spellEnd"/>
      <w:r w:rsidRPr="00C4588D">
        <w:rPr>
          <w:rFonts w:ascii="Georgia" w:hAnsi="Georgia"/>
          <w:sz w:val="26"/>
          <w:szCs w:val="26"/>
        </w:rPr>
        <w:t xml:space="preserve"> ,</w:t>
      </w:r>
      <w:proofErr w:type="gramEnd"/>
      <w:r w:rsidRPr="00C4588D">
        <w:rPr>
          <w:rFonts w:ascii="Georgia" w:hAnsi="Georgia"/>
          <w:sz w:val="26"/>
          <w:szCs w:val="26"/>
        </w:rPr>
        <w:t xml:space="preserve"> das in geschmolzenem Salz aus Lithium- und Berylliumfluorid gelöst ist. Die </w:t>
      </w:r>
      <w:r>
        <w:rPr>
          <w:rFonts w:ascii="Georgia" w:hAnsi="Georgia"/>
          <w:sz w:val="26"/>
          <w:szCs w:val="26"/>
        </w:rPr>
        <w:t>600-800</w:t>
      </w:r>
      <w:r w:rsidRPr="00C4588D">
        <w:rPr>
          <w:rFonts w:ascii="Georgia" w:hAnsi="Georgia"/>
          <w:sz w:val="26"/>
          <w:szCs w:val="26"/>
        </w:rPr>
        <w:t xml:space="preserve"> hundert Grad heiße Schmelze dient zugleich als Kühlmittel, wird kontinuierlich umgepumpt und treibt über Wärmetauscher die Turbine zur Stromerzeugung an. </w:t>
      </w:r>
      <w:r w:rsidR="00EA2752">
        <w:rPr>
          <w:rFonts w:ascii="Georgia" w:hAnsi="Georgia"/>
          <w:sz w:val="26"/>
          <w:szCs w:val="26"/>
        </w:rPr>
        <w:br/>
      </w:r>
      <w:r w:rsidRPr="00C4588D">
        <w:rPr>
          <w:rFonts w:ascii="Georgia" w:hAnsi="Georgia"/>
          <w:sz w:val="26"/>
          <w:szCs w:val="26"/>
        </w:rPr>
        <w:t>Um die Kettenreaktion zu starten, wird Uran-23</w:t>
      </w:r>
      <w:r w:rsidR="000619B8">
        <w:rPr>
          <w:rFonts w:ascii="Georgia" w:hAnsi="Georgia"/>
          <w:sz w:val="26"/>
          <w:szCs w:val="26"/>
        </w:rPr>
        <w:t>5</w:t>
      </w:r>
      <w:r w:rsidRPr="00C4588D">
        <w:rPr>
          <w:rFonts w:ascii="Georgia" w:hAnsi="Georgia"/>
          <w:sz w:val="26"/>
          <w:szCs w:val="26"/>
        </w:rPr>
        <w:t xml:space="preserve"> zugegeben, als Moderator dient Graphit.   </w:t>
      </w:r>
      <w:r w:rsidR="00EA2752">
        <w:rPr>
          <w:rFonts w:ascii="Georgia" w:hAnsi="Georgia"/>
          <w:sz w:val="26"/>
          <w:szCs w:val="26"/>
        </w:rPr>
        <w:t xml:space="preserve">  </w:t>
      </w:r>
      <w:r w:rsidR="000619B8">
        <w:rPr>
          <w:rFonts w:ascii="Georgia" w:hAnsi="Georgia"/>
          <w:sz w:val="26"/>
          <w:szCs w:val="26"/>
        </w:rPr>
        <w:t xml:space="preserve">Damit läuft der  beschriebene </w:t>
      </w:r>
      <w:r w:rsidRPr="00C4588D">
        <w:rPr>
          <w:rFonts w:ascii="Georgia" w:hAnsi="Georgia"/>
          <w:sz w:val="26"/>
          <w:szCs w:val="26"/>
        </w:rPr>
        <w:t>Brut</w:t>
      </w:r>
      <w:r w:rsidR="000619B8">
        <w:rPr>
          <w:rFonts w:ascii="Georgia" w:hAnsi="Georgia"/>
          <w:sz w:val="26"/>
          <w:szCs w:val="26"/>
        </w:rPr>
        <w:t xml:space="preserve">- + Brennstoffkreislauf mit </w:t>
      </w:r>
      <w:r w:rsidRPr="00C4588D">
        <w:rPr>
          <w:rFonts w:ascii="Georgia" w:hAnsi="Georgia"/>
          <w:sz w:val="26"/>
          <w:szCs w:val="26"/>
        </w:rPr>
        <w:t>U-233</w:t>
      </w:r>
      <w:r w:rsidR="000619B8">
        <w:rPr>
          <w:rFonts w:ascii="Georgia" w:hAnsi="Georgia"/>
          <w:sz w:val="26"/>
          <w:szCs w:val="26"/>
        </w:rPr>
        <w:t xml:space="preserve"> an.</w:t>
      </w:r>
    </w:p>
    <w:p w:rsidR="00EA2752" w:rsidRPr="00C4588D" w:rsidRDefault="00EA2752" w:rsidP="00EA2752">
      <w:pPr>
        <w:rPr>
          <w:rFonts w:ascii="Georgia" w:hAnsi="Georgia"/>
          <w:sz w:val="26"/>
          <w:szCs w:val="26"/>
        </w:rPr>
      </w:pPr>
      <w:r w:rsidRPr="00C4588D">
        <w:rPr>
          <w:rFonts w:ascii="Georgia" w:hAnsi="Georgia"/>
          <w:sz w:val="26"/>
          <w:szCs w:val="26"/>
        </w:rPr>
        <w:t>Besonders kritisch zu betrachten ist die eingebaute Aufarbeitungsanlage</w:t>
      </w:r>
      <w:r>
        <w:rPr>
          <w:rFonts w:ascii="Georgia" w:hAnsi="Georgia"/>
          <w:sz w:val="26"/>
          <w:szCs w:val="26"/>
        </w:rPr>
        <w:t xml:space="preserve"> CCP</w:t>
      </w:r>
      <w:r w:rsidRPr="00C4588D">
        <w:rPr>
          <w:rFonts w:ascii="Georgia" w:hAnsi="Georgia"/>
          <w:sz w:val="26"/>
          <w:szCs w:val="26"/>
        </w:rPr>
        <w:t xml:space="preserve">: </w:t>
      </w:r>
      <w:r>
        <w:rPr>
          <w:rFonts w:ascii="Georgia" w:hAnsi="Georgia"/>
          <w:sz w:val="26"/>
          <w:szCs w:val="26"/>
        </w:rPr>
        <w:br/>
      </w:r>
      <w:r w:rsidRPr="00C4588D">
        <w:rPr>
          <w:rFonts w:ascii="Georgia" w:hAnsi="Georgia"/>
          <w:sz w:val="26"/>
          <w:szCs w:val="26"/>
        </w:rPr>
        <w:t>Das Konzept des flüssigen Brennstoffs (Salzschmelze) erfordert eine kontinuierliche Entfernung der Spaltprodukte und eine kontinuierliche Zuführung von frischem Brutmaterial (Thorium) und Spaltstoff (erbrütetes Uran–233).</w:t>
      </w:r>
    </w:p>
    <w:p w:rsidR="00C4588D" w:rsidRPr="00C4588D" w:rsidRDefault="00C4588D" w:rsidP="00C4588D">
      <w:pPr>
        <w:rPr>
          <w:rFonts w:ascii="Georgia" w:hAnsi="Georgia"/>
          <w:sz w:val="26"/>
          <w:szCs w:val="26"/>
        </w:rPr>
      </w:pPr>
      <w:r w:rsidRPr="00C4588D">
        <w:rPr>
          <w:rFonts w:ascii="Georgia" w:hAnsi="Georgia"/>
          <w:sz w:val="26"/>
          <w:szCs w:val="26"/>
        </w:rPr>
        <w:t xml:space="preserve">Ohne Uran-233 bricht die Kettenreaktion sofort ab. Zudem sinkt die Reaktivität des Brennstoffs U-233 mit steigender Temperatur. </w:t>
      </w:r>
      <w:r>
        <w:rPr>
          <w:rFonts w:ascii="Georgia" w:hAnsi="Georgia"/>
          <w:sz w:val="26"/>
          <w:szCs w:val="26"/>
        </w:rPr>
        <w:br/>
      </w:r>
      <w:r w:rsidRPr="00C4588D">
        <w:rPr>
          <w:rFonts w:ascii="Georgia" w:hAnsi="Georgia"/>
          <w:sz w:val="26"/>
          <w:szCs w:val="26"/>
        </w:rPr>
        <w:t xml:space="preserve">Der Reaktor regelt sich also selbst, eine Explosion erscheint ausgeschlossen. </w:t>
      </w:r>
      <w:r>
        <w:rPr>
          <w:rFonts w:ascii="Georgia" w:hAnsi="Georgia"/>
          <w:sz w:val="26"/>
          <w:szCs w:val="26"/>
        </w:rPr>
        <w:br/>
      </w:r>
      <w:r w:rsidR="000619B8">
        <w:rPr>
          <w:rFonts w:ascii="Georgia" w:hAnsi="Georgia"/>
          <w:sz w:val="26"/>
          <w:szCs w:val="26"/>
        </w:rPr>
        <w:br/>
      </w:r>
      <w:r w:rsidRPr="00C4588D">
        <w:rPr>
          <w:rFonts w:ascii="Georgia" w:hAnsi="Georgia"/>
          <w:sz w:val="26"/>
          <w:szCs w:val="26"/>
        </w:rPr>
        <w:t>Ferner ist der Boden des Reaktorgefäßes mit einer Art Stöpsel verschlo</w:t>
      </w:r>
      <w:r w:rsidR="00EA2752">
        <w:rPr>
          <w:rFonts w:ascii="Georgia" w:hAnsi="Georgia"/>
          <w:sz w:val="26"/>
          <w:szCs w:val="26"/>
        </w:rPr>
        <w:t>ss</w:t>
      </w:r>
      <w:r w:rsidRPr="00C4588D">
        <w:rPr>
          <w:rFonts w:ascii="Georgia" w:hAnsi="Georgia"/>
          <w:sz w:val="26"/>
          <w:szCs w:val="26"/>
        </w:rPr>
        <w:t xml:space="preserve">en. </w:t>
      </w:r>
      <w:r w:rsidR="000619B8">
        <w:rPr>
          <w:rFonts w:ascii="Georgia" w:hAnsi="Georgia"/>
          <w:sz w:val="26"/>
          <w:szCs w:val="26"/>
        </w:rPr>
        <w:br/>
      </w:r>
      <w:r w:rsidRPr="00C4588D">
        <w:rPr>
          <w:rFonts w:ascii="Georgia" w:hAnsi="Georgia"/>
          <w:sz w:val="26"/>
          <w:szCs w:val="26"/>
        </w:rPr>
        <w:t xml:space="preserve">Im Notfall – etwa wenn sich der Kern überhitzt oder die Stromversorgung ausfällt – wird er entfernt, und die Schmelze fließt passiv, also ohne Einsatz von Pumpen, in darunter liegende Kühltanks. Die strahlenden Nuklide schließt sie beim Erstarren ein, so dass sie nicht davon getragen werden können. Weil der Reaktor ohne Wasser als Kühlmittel auskommt und auch Brennstäbe mit ihren </w:t>
      </w:r>
      <w:proofErr w:type="spellStart"/>
      <w:r w:rsidRPr="00C4588D">
        <w:rPr>
          <w:rFonts w:ascii="Georgia" w:hAnsi="Georgia"/>
          <w:sz w:val="26"/>
          <w:szCs w:val="26"/>
        </w:rPr>
        <w:t>Zirkoniumhüllen</w:t>
      </w:r>
      <w:proofErr w:type="spellEnd"/>
      <w:r w:rsidRPr="00C4588D">
        <w:rPr>
          <w:rFonts w:ascii="Georgia" w:hAnsi="Georgia"/>
          <w:sz w:val="26"/>
          <w:szCs w:val="26"/>
        </w:rPr>
        <w:t xml:space="preserve"> fehlen, kann sich bei Ausfall der Kühlung auch kein Wasserstoff bilden. Knallgasexplosionen, die in Fukushima die Dächer und Hüllen der Reaktorgebäude wegbliesen, sind somit ausgeschlossen. </w:t>
      </w:r>
    </w:p>
    <w:p w:rsidR="00C4588D" w:rsidRPr="00C4588D" w:rsidRDefault="00C4588D" w:rsidP="00C4588D">
      <w:pPr>
        <w:rPr>
          <w:rFonts w:ascii="Georgia" w:hAnsi="Georgia"/>
          <w:sz w:val="26"/>
          <w:szCs w:val="26"/>
        </w:rPr>
      </w:pPr>
      <w:r w:rsidRPr="00C4588D">
        <w:rPr>
          <w:rFonts w:ascii="Georgia" w:hAnsi="Georgia"/>
          <w:sz w:val="26"/>
          <w:szCs w:val="26"/>
        </w:rPr>
        <w:t xml:space="preserve">Weiter sind die Fluoridsalze nicht brennbar, dafür aber </w:t>
      </w:r>
      <w:r w:rsidRPr="00EA2752">
        <w:rPr>
          <w:rFonts w:ascii="Georgia" w:hAnsi="Georgia"/>
          <w:b/>
          <w:sz w:val="26"/>
          <w:szCs w:val="26"/>
        </w:rPr>
        <w:t>hoch korrosiv</w:t>
      </w:r>
      <w:r w:rsidRPr="00C4588D">
        <w:rPr>
          <w:rFonts w:ascii="Georgia" w:hAnsi="Georgia"/>
          <w:sz w:val="26"/>
          <w:szCs w:val="26"/>
        </w:rPr>
        <w:t xml:space="preserve">, </w:t>
      </w:r>
      <w:r w:rsidR="000619B8">
        <w:rPr>
          <w:rFonts w:ascii="Georgia" w:hAnsi="Georgia"/>
          <w:sz w:val="26"/>
          <w:szCs w:val="26"/>
        </w:rPr>
        <w:br/>
      </w:r>
      <w:r w:rsidRPr="00C4588D">
        <w:rPr>
          <w:rFonts w:ascii="Georgia" w:hAnsi="Georgia"/>
          <w:sz w:val="26"/>
          <w:szCs w:val="26"/>
        </w:rPr>
        <w:t xml:space="preserve">deshalb werden in einem Flüssigsalz-Reaktor sehr widerstandsfähige Werkstoffe benötigt. Ein Versuchsreaktor, der bereits in den 1960er Jahren vier Jahre lang am </w:t>
      </w:r>
      <w:proofErr w:type="spellStart"/>
      <w:r w:rsidRPr="00C4588D">
        <w:rPr>
          <w:rFonts w:ascii="Georgia" w:hAnsi="Georgia"/>
          <w:sz w:val="26"/>
          <w:szCs w:val="26"/>
        </w:rPr>
        <w:t>Oak</w:t>
      </w:r>
      <w:proofErr w:type="spellEnd"/>
      <w:r w:rsidRPr="00C4588D">
        <w:rPr>
          <w:rFonts w:ascii="Georgia" w:hAnsi="Georgia"/>
          <w:sz w:val="26"/>
          <w:szCs w:val="26"/>
        </w:rPr>
        <w:t xml:space="preserve"> </w:t>
      </w:r>
      <w:proofErr w:type="spellStart"/>
      <w:r w:rsidRPr="00C4588D">
        <w:rPr>
          <w:rFonts w:ascii="Georgia" w:hAnsi="Georgia"/>
          <w:sz w:val="26"/>
          <w:szCs w:val="26"/>
        </w:rPr>
        <w:t>Ridge</w:t>
      </w:r>
      <w:proofErr w:type="spellEnd"/>
      <w:r w:rsidRPr="00C4588D">
        <w:rPr>
          <w:rFonts w:ascii="Georgia" w:hAnsi="Georgia"/>
          <w:sz w:val="26"/>
          <w:szCs w:val="26"/>
        </w:rPr>
        <w:t xml:space="preserve"> National Laboratory der USA in </w:t>
      </w:r>
      <w:proofErr w:type="spellStart"/>
      <w:r w:rsidRPr="00C4588D">
        <w:rPr>
          <w:rFonts w:ascii="Georgia" w:hAnsi="Georgia"/>
          <w:sz w:val="26"/>
          <w:szCs w:val="26"/>
        </w:rPr>
        <w:t>Tennssee</w:t>
      </w:r>
      <w:proofErr w:type="spellEnd"/>
      <w:r w:rsidRPr="00C4588D">
        <w:rPr>
          <w:rFonts w:ascii="Georgia" w:hAnsi="Georgia"/>
          <w:sz w:val="26"/>
          <w:szCs w:val="26"/>
        </w:rPr>
        <w:t xml:space="preserve"> lief, nutzte eine besonders korrosionsbeständige Nickel-Molybdän-Legierung. Doch auch diese erwies sich am Laufzeitende als angegriffen. [7] </w:t>
      </w:r>
    </w:p>
    <w:p w:rsidR="00C4588D" w:rsidRPr="00EA2752" w:rsidRDefault="00EA2752" w:rsidP="00C4588D">
      <w:pPr>
        <w:rPr>
          <w:rFonts w:ascii="Georgia" w:hAnsi="Georgia"/>
          <w:b/>
          <w:sz w:val="26"/>
          <w:szCs w:val="26"/>
        </w:rPr>
      </w:pPr>
      <w:r w:rsidRPr="00EA2752">
        <w:rPr>
          <w:rFonts w:ascii="Georgia" w:hAnsi="Georgia"/>
          <w:b/>
          <w:sz w:val="26"/>
          <w:szCs w:val="26"/>
        </w:rPr>
        <w:t>Wir fassen zusammen:</w:t>
      </w:r>
      <w:r>
        <w:rPr>
          <w:rFonts w:ascii="Georgia" w:hAnsi="Georgia"/>
          <w:sz w:val="26"/>
          <w:szCs w:val="26"/>
        </w:rPr>
        <w:br/>
      </w:r>
      <w:r w:rsidR="00C4588D" w:rsidRPr="000619B8">
        <w:rPr>
          <w:rFonts w:ascii="Georgia" w:hAnsi="Georgia"/>
          <w:b/>
          <w:sz w:val="26"/>
          <w:szCs w:val="26"/>
        </w:rPr>
        <w:t>Aus dem Brutkreislauf wird kontinuierlich das Protactinium und das</w:t>
      </w:r>
      <w:r w:rsidR="00C4588D" w:rsidRPr="000619B8">
        <w:rPr>
          <w:rFonts w:ascii="Georgia" w:hAnsi="Georgia"/>
          <w:b/>
          <w:sz w:val="26"/>
          <w:szCs w:val="26"/>
          <w:u w:val="single"/>
        </w:rPr>
        <w:t xml:space="preserve"> </w:t>
      </w:r>
      <w:r w:rsidR="00C4588D" w:rsidRPr="000619B8">
        <w:rPr>
          <w:rFonts w:ascii="Georgia" w:hAnsi="Georgia"/>
          <w:b/>
          <w:sz w:val="26"/>
          <w:szCs w:val="26"/>
        </w:rPr>
        <w:t>Uran–233 abgeschieden</w:t>
      </w:r>
      <w:r w:rsidR="00C4588D" w:rsidRPr="000619B8">
        <w:rPr>
          <w:rFonts w:ascii="Georgia" w:hAnsi="Georgia"/>
          <w:sz w:val="26"/>
          <w:szCs w:val="26"/>
        </w:rPr>
        <w:t>. Damit wird die Gesamtmasse von Spaltprodukten im</w:t>
      </w:r>
      <w:r w:rsidR="00C4588D" w:rsidRPr="00C4588D">
        <w:rPr>
          <w:rFonts w:ascii="Georgia" w:hAnsi="Georgia"/>
          <w:sz w:val="26"/>
          <w:szCs w:val="26"/>
        </w:rPr>
        <w:t xml:space="preserve"> Reaktor auf einem niedrigen Niveau gehalten. Von Vorteil im Störungsfall. Außerdem reduziert man die Menge an Neutronengiften (Xenon), damit wird die Neutronenausbeute  höher. Das erleichtert den Betrieb als Brutreaktor und die Umwandlung von Transuranen in einer eventuellen nachgeschalteten Transmutationsanlage. </w:t>
      </w:r>
      <w:r>
        <w:rPr>
          <w:rFonts w:ascii="Georgia" w:hAnsi="Georgia"/>
          <w:sz w:val="26"/>
          <w:szCs w:val="26"/>
        </w:rPr>
        <w:br/>
      </w:r>
      <w:r w:rsidR="00C4588D" w:rsidRPr="00EA2752">
        <w:rPr>
          <w:rFonts w:ascii="Georgia" w:hAnsi="Georgia"/>
          <w:b/>
          <w:sz w:val="26"/>
          <w:szCs w:val="26"/>
        </w:rPr>
        <w:t>Die abgetrennten Spaltprodukte lassen sich ihren Verwertungsketten (soweit vorhanden) zuführen, ehe sie zerfallen, was besonders kritisch ist im Hinblick auf die Proliferation von waffen</w:t>
      </w:r>
      <w:r w:rsidR="00C4588D" w:rsidRPr="00EA2752">
        <w:rPr>
          <w:rFonts w:ascii="Georgia" w:hAnsi="Georgia"/>
          <w:b/>
          <w:sz w:val="26"/>
          <w:szCs w:val="26"/>
        </w:rPr>
        <w:softHyphen/>
      </w:r>
      <w:r w:rsidR="00C4588D" w:rsidRPr="00EA2752">
        <w:rPr>
          <w:rFonts w:ascii="Georgia" w:hAnsi="Georgia"/>
          <w:b/>
          <w:sz w:val="26"/>
          <w:szCs w:val="26"/>
        </w:rPr>
        <w:softHyphen/>
        <w:t>fähigem Material.</w:t>
      </w:r>
    </w:p>
    <w:p w:rsidR="008F1826" w:rsidRDefault="00C4588D" w:rsidP="00C4588D">
      <w:pPr>
        <w:rPr>
          <w:rFonts w:ascii="Georgia" w:hAnsi="Georgia"/>
          <w:sz w:val="26"/>
          <w:szCs w:val="26"/>
        </w:rPr>
      </w:pPr>
      <w:r w:rsidRPr="00C4588D">
        <w:rPr>
          <w:rFonts w:ascii="Georgia" w:hAnsi="Georgia"/>
          <w:sz w:val="26"/>
          <w:szCs w:val="26"/>
        </w:rPr>
        <w:t xml:space="preserve">Darauf werde ich später noch genauer eingehen.   </w:t>
      </w:r>
      <w:r w:rsidRPr="00C4588D">
        <w:rPr>
          <w:rFonts w:ascii="Georgia" w:hAnsi="Georgia"/>
          <w:sz w:val="26"/>
          <w:szCs w:val="26"/>
        </w:rPr>
        <w:tab/>
        <w:t xml:space="preserve"> </w:t>
      </w:r>
      <w:r w:rsidRPr="00C4588D">
        <w:rPr>
          <w:rFonts w:ascii="Georgia" w:hAnsi="Georgia"/>
          <w:sz w:val="26"/>
          <w:szCs w:val="26"/>
        </w:rPr>
        <w:tab/>
        <w:t xml:space="preserve"> </w:t>
      </w:r>
      <w:r w:rsidRPr="00C4588D">
        <w:rPr>
          <w:rFonts w:ascii="Georgia" w:hAnsi="Georgia"/>
          <w:sz w:val="26"/>
          <w:szCs w:val="26"/>
        </w:rPr>
        <w:tab/>
        <w:t xml:space="preserve"> </w:t>
      </w:r>
      <w:r w:rsidRPr="00C4588D">
        <w:rPr>
          <w:rFonts w:ascii="Georgia" w:hAnsi="Georgia"/>
          <w:sz w:val="26"/>
          <w:szCs w:val="26"/>
        </w:rPr>
        <w:tab/>
        <w:t xml:space="preserve"> [8], [36]</w:t>
      </w:r>
    </w:p>
    <w:p w:rsidR="00EF51BC" w:rsidRDefault="00EF51BC" w:rsidP="00EF51BC">
      <w:pPr>
        <w:rPr>
          <w:rFonts w:ascii="Georgia" w:hAnsi="Georgia"/>
          <w:sz w:val="26"/>
          <w:szCs w:val="26"/>
        </w:rPr>
      </w:pPr>
      <w:r>
        <w:rPr>
          <w:rFonts w:ascii="Georgia" w:hAnsi="Georgia"/>
          <w:sz w:val="26"/>
          <w:szCs w:val="26"/>
        </w:rPr>
        <w:lastRenderedPageBreak/>
        <w:t>Quellen:</w:t>
      </w:r>
    </w:p>
    <w:p w:rsidR="00EF51BC" w:rsidRPr="00EF51BC" w:rsidRDefault="00EF51BC" w:rsidP="00EF51BC">
      <w:pPr>
        <w:rPr>
          <w:rFonts w:ascii="Georgia" w:hAnsi="Georgia"/>
          <w:sz w:val="26"/>
          <w:szCs w:val="26"/>
        </w:rPr>
      </w:pPr>
      <w:r w:rsidRPr="00EF51BC">
        <w:rPr>
          <w:rFonts w:ascii="Georgia" w:hAnsi="Georgia"/>
          <w:sz w:val="26"/>
          <w:szCs w:val="26"/>
        </w:rPr>
        <w:t xml:space="preserve">[7] </w:t>
      </w:r>
      <w:r w:rsidRPr="00EF51BC">
        <w:rPr>
          <w:rFonts w:ascii="Georgia" w:hAnsi="Georgia"/>
          <w:sz w:val="26"/>
          <w:szCs w:val="26"/>
        </w:rPr>
        <w:tab/>
        <w:t xml:space="preserve"> </w:t>
      </w:r>
      <w:hyperlink r:id="rId5" w:history="1">
        <w:r w:rsidRPr="000F283B">
          <w:rPr>
            <w:rStyle w:val="Hyperlink"/>
            <w:rFonts w:ascii="Georgia" w:hAnsi="Georgia"/>
            <w:sz w:val="26"/>
            <w:szCs w:val="26"/>
          </w:rPr>
          <w:t>http://www.focus.de/wissen/technik/atomkraft/tid-22180/physik-garant-fuer-die-weltenergieversorgung_aid_624002.html</w:t>
        </w:r>
      </w:hyperlink>
      <w:r>
        <w:rPr>
          <w:rFonts w:ascii="Georgia" w:hAnsi="Georgia"/>
          <w:sz w:val="26"/>
          <w:szCs w:val="26"/>
        </w:rPr>
        <w:t xml:space="preserve"> </w:t>
      </w:r>
      <w:r w:rsidRPr="00EF51BC">
        <w:rPr>
          <w:rFonts w:ascii="Georgia" w:hAnsi="Georgia"/>
          <w:sz w:val="26"/>
          <w:szCs w:val="26"/>
        </w:rPr>
        <w:t xml:space="preserve"> </w:t>
      </w:r>
    </w:p>
    <w:p w:rsidR="00EF51BC" w:rsidRDefault="00F22CB6" w:rsidP="00EF51BC">
      <w:pPr>
        <w:rPr>
          <w:rFonts w:ascii="Georgia" w:hAnsi="Georgia"/>
          <w:sz w:val="26"/>
          <w:szCs w:val="26"/>
        </w:rPr>
      </w:pPr>
      <w:r w:rsidRPr="00EF51BC">
        <w:rPr>
          <w:rFonts w:ascii="Georgia" w:hAnsi="Georgia"/>
          <w:sz w:val="26"/>
          <w:szCs w:val="26"/>
        </w:rPr>
        <w:t xml:space="preserve"> </w:t>
      </w:r>
      <w:r w:rsidR="00EF51BC" w:rsidRPr="00EF51BC">
        <w:rPr>
          <w:rFonts w:ascii="Georgia" w:hAnsi="Georgia"/>
          <w:sz w:val="26"/>
          <w:szCs w:val="26"/>
        </w:rPr>
        <w:t>[36]</w:t>
      </w:r>
      <w:r w:rsidR="00EF51BC" w:rsidRPr="00EF51BC">
        <w:rPr>
          <w:rFonts w:ascii="Georgia" w:hAnsi="Georgia"/>
          <w:sz w:val="26"/>
          <w:szCs w:val="26"/>
        </w:rPr>
        <w:tab/>
      </w:r>
      <w:hyperlink r:id="rId6" w:history="1">
        <w:r w:rsidR="00EF51BC" w:rsidRPr="000F283B">
          <w:rPr>
            <w:rStyle w:val="Hyperlink"/>
            <w:rFonts w:ascii="Georgia" w:hAnsi="Georgia"/>
            <w:sz w:val="26"/>
            <w:szCs w:val="26"/>
          </w:rPr>
          <w:t>http://www.nukeklaus.de/reaktortypen-ii/der-lftr-ein-reaktor-mit-salzbad</w:t>
        </w:r>
      </w:hyperlink>
      <w:r w:rsidR="00EF51BC">
        <w:rPr>
          <w:rFonts w:ascii="Georgia" w:hAnsi="Georgia"/>
          <w:sz w:val="26"/>
          <w:szCs w:val="26"/>
        </w:rPr>
        <w:t xml:space="preserve"> </w:t>
      </w:r>
    </w:p>
    <w:p w:rsidR="00F22CB6" w:rsidRDefault="00F22CB6" w:rsidP="00EF51BC">
      <w:pPr>
        <w:rPr>
          <w:rFonts w:ascii="Georgia" w:hAnsi="Georgia"/>
          <w:sz w:val="26"/>
          <w:szCs w:val="26"/>
        </w:rPr>
      </w:pPr>
    </w:p>
    <w:p w:rsidR="00EF51BC" w:rsidRDefault="00F22CB6" w:rsidP="00EF51BC">
      <w:pPr>
        <w:rPr>
          <w:rFonts w:ascii="Georgia" w:hAnsi="Georgia"/>
          <w:sz w:val="26"/>
          <w:szCs w:val="26"/>
        </w:rPr>
      </w:pPr>
      <w:r>
        <w:rPr>
          <w:noProof/>
          <w:lang w:eastAsia="de-DE"/>
        </w:rPr>
        <w:drawing>
          <wp:inline distT="0" distB="0" distL="0" distR="0">
            <wp:extent cx="5715000" cy="4191000"/>
            <wp:effectExtent l="0" t="0" r="0" b="0"/>
            <wp:docPr id="1" name="Grafik 1" descr="https://upload.wikimedia.org/wikipedia/commons/thumb/0/08/Molten_Salt_Reactor.svg/600px-Molten_Salt_React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8/Molten_Salt_Reactor.svg/600px-Molten_Salt_Reactor.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191000"/>
                    </a:xfrm>
                    <a:prstGeom prst="rect">
                      <a:avLst/>
                    </a:prstGeom>
                    <a:noFill/>
                    <a:ln>
                      <a:noFill/>
                    </a:ln>
                  </pic:spPr>
                </pic:pic>
              </a:graphicData>
            </a:graphic>
          </wp:inline>
        </w:drawing>
      </w:r>
    </w:p>
    <w:p w:rsidR="00F22CB6" w:rsidRDefault="00F22CB6" w:rsidP="00F22CB6">
      <w:pPr>
        <w:rPr>
          <w:rFonts w:ascii="Georgia" w:hAnsi="Georgia"/>
          <w:sz w:val="26"/>
          <w:szCs w:val="26"/>
        </w:rPr>
      </w:pPr>
      <w:r w:rsidRPr="00EF51BC">
        <w:rPr>
          <w:rFonts w:ascii="Georgia" w:hAnsi="Georgia"/>
          <w:sz w:val="26"/>
          <w:szCs w:val="26"/>
        </w:rPr>
        <w:t xml:space="preserve">[8] </w:t>
      </w:r>
      <w:r w:rsidRPr="00EF51BC">
        <w:rPr>
          <w:rFonts w:ascii="Georgia" w:hAnsi="Georgia"/>
          <w:sz w:val="26"/>
          <w:szCs w:val="26"/>
        </w:rPr>
        <w:tab/>
        <w:t xml:space="preserve"> </w:t>
      </w:r>
      <w:hyperlink r:id="rId8" w:anchor="Molten_Salt_Fast_Reactor_MSFR" w:history="1">
        <w:r w:rsidRPr="00F22CB6">
          <w:rPr>
            <w:rStyle w:val="Hyperlink"/>
            <w:rFonts w:ascii="Georgia" w:hAnsi="Georgia"/>
          </w:rPr>
          <w:t>https://de.wikipedia.org/wiki/Flüssigsalzreaktor#Molten_Salt_Fast_Reactor_MSFR</w:t>
        </w:r>
      </w:hyperlink>
    </w:p>
    <w:p w:rsidR="00F22CB6" w:rsidRPr="00EF51BC" w:rsidRDefault="00F22CB6" w:rsidP="00EF51BC">
      <w:pPr>
        <w:rPr>
          <w:rFonts w:ascii="Georgia" w:hAnsi="Georgia"/>
          <w:sz w:val="26"/>
          <w:szCs w:val="26"/>
        </w:rPr>
      </w:pPr>
      <w:bookmarkStart w:id="0" w:name="_GoBack"/>
      <w:bookmarkEnd w:id="0"/>
    </w:p>
    <w:sectPr w:rsidR="00F22CB6" w:rsidRPr="00EF51BC" w:rsidSect="00EA2752">
      <w:pgSz w:w="11906" w:h="16838"/>
      <w:pgMar w:top="568"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8D"/>
    <w:rsid w:val="000619B8"/>
    <w:rsid w:val="000F4185"/>
    <w:rsid w:val="008F1826"/>
    <w:rsid w:val="00C15EA4"/>
    <w:rsid w:val="00C4588D"/>
    <w:rsid w:val="00EA2752"/>
    <w:rsid w:val="00EF51BC"/>
    <w:rsid w:val="00F22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4185"/>
    <w:pPr>
      <w:spacing w:after="200" w:line="276" w:lineRule="auto"/>
    </w:pPr>
    <w:rPr>
      <w:sz w:val="22"/>
      <w:szCs w:val="22"/>
    </w:rPr>
  </w:style>
  <w:style w:type="paragraph" w:styleId="berschrift1">
    <w:name w:val="heading 1"/>
    <w:basedOn w:val="Standard"/>
    <w:link w:val="berschrift1Zchn"/>
    <w:uiPriority w:val="9"/>
    <w:qFormat/>
    <w:rsid w:val="000F418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link w:val="berschrift3Zchn"/>
    <w:uiPriority w:val="9"/>
    <w:qFormat/>
    <w:rsid w:val="000F4185"/>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F4185"/>
    <w:rPr>
      <w:rFonts w:ascii="Times New Roman" w:eastAsia="Times New Roman" w:hAnsi="Times New Roman"/>
      <w:b/>
      <w:bCs/>
      <w:kern w:val="36"/>
      <w:sz w:val="48"/>
      <w:szCs w:val="48"/>
      <w:lang w:eastAsia="de-DE"/>
    </w:rPr>
  </w:style>
  <w:style w:type="character" w:customStyle="1" w:styleId="berschrift3Zchn">
    <w:name w:val="Überschrift 3 Zchn"/>
    <w:link w:val="berschrift3"/>
    <w:uiPriority w:val="9"/>
    <w:rsid w:val="000F4185"/>
    <w:rPr>
      <w:rFonts w:ascii="Times New Roman" w:eastAsia="Times New Roman" w:hAnsi="Times New Roman"/>
      <w:b/>
      <w:bCs/>
      <w:sz w:val="27"/>
      <w:szCs w:val="27"/>
      <w:lang w:eastAsia="de-DE"/>
    </w:rPr>
  </w:style>
  <w:style w:type="character" w:styleId="Fett">
    <w:name w:val="Strong"/>
    <w:uiPriority w:val="22"/>
    <w:qFormat/>
    <w:rsid w:val="000F4185"/>
    <w:rPr>
      <w:b/>
      <w:bCs/>
    </w:rPr>
  </w:style>
  <w:style w:type="character" w:styleId="Hyperlink">
    <w:name w:val="Hyperlink"/>
    <w:basedOn w:val="Absatz-Standardschriftart"/>
    <w:uiPriority w:val="99"/>
    <w:unhideWhenUsed/>
    <w:rsid w:val="00EF51BC"/>
    <w:rPr>
      <w:color w:val="0000FF" w:themeColor="hyperlink"/>
      <w:u w:val="single"/>
    </w:rPr>
  </w:style>
  <w:style w:type="character" w:styleId="BesuchterHyperlink">
    <w:name w:val="FollowedHyperlink"/>
    <w:basedOn w:val="Absatz-Standardschriftart"/>
    <w:uiPriority w:val="99"/>
    <w:semiHidden/>
    <w:unhideWhenUsed/>
    <w:rsid w:val="00F22CB6"/>
    <w:rPr>
      <w:color w:val="800080" w:themeColor="followedHyperlink"/>
      <w:u w:val="single"/>
    </w:rPr>
  </w:style>
  <w:style w:type="paragraph" w:styleId="Sprechblasentext">
    <w:name w:val="Balloon Text"/>
    <w:basedOn w:val="Standard"/>
    <w:link w:val="SprechblasentextZchn"/>
    <w:uiPriority w:val="99"/>
    <w:semiHidden/>
    <w:unhideWhenUsed/>
    <w:rsid w:val="00F22C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2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4185"/>
    <w:pPr>
      <w:spacing w:after="200" w:line="276" w:lineRule="auto"/>
    </w:pPr>
    <w:rPr>
      <w:sz w:val="22"/>
      <w:szCs w:val="22"/>
    </w:rPr>
  </w:style>
  <w:style w:type="paragraph" w:styleId="berschrift1">
    <w:name w:val="heading 1"/>
    <w:basedOn w:val="Standard"/>
    <w:link w:val="berschrift1Zchn"/>
    <w:uiPriority w:val="9"/>
    <w:qFormat/>
    <w:rsid w:val="000F418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3">
    <w:name w:val="heading 3"/>
    <w:basedOn w:val="Standard"/>
    <w:link w:val="berschrift3Zchn"/>
    <w:uiPriority w:val="9"/>
    <w:qFormat/>
    <w:rsid w:val="000F4185"/>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F4185"/>
    <w:rPr>
      <w:rFonts w:ascii="Times New Roman" w:eastAsia="Times New Roman" w:hAnsi="Times New Roman"/>
      <w:b/>
      <w:bCs/>
      <w:kern w:val="36"/>
      <w:sz w:val="48"/>
      <w:szCs w:val="48"/>
      <w:lang w:eastAsia="de-DE"/>
    </w:rPr>
  </w:style>
  <w:style w:type="character" w:customStyle="1" w:styleId="berschrift3Zchn">
    <w:name w:val="Überschrift 3 Zchn"/>
    <w:link w:val="berschrift3"/>
    <w:uiPriority w:val="9"/>
    <w:rsid w:val="000F4185"/>
    <w:rPr>
      <w:rFonts w:ascii="Times New Roman" w:eastAsia="Times New Roman" w:hAnsi="Times New Roman"/>
      <w:b/>
      <w:bCs/>
      <w:sz w:val="27"/>
      <w:szCs w:val="27"/>
      <w:lang w:eastAsia="de-DE"/>
    </w:rPr>
  </w:style>
  <w:style w:type="character" w:styleId="Fett">
    <w:name w:val="Strong"/>
    <w:uiPriority w:val="22"/>
    <w:qFormat/>
    <w:rsid w:val="000F4185"/>
    <w:rPr>
      <w:b/>
      <w:bCs/>
    </w:rPr>
  </w:style>
  <w:style w:type="character" w:styleId="Hyperlink">
    <w:name w:val="Hyperlink"/>
    <w:basedOn w:val="Absatz-Standardschriftart"/>
    <w:uiPriority w:val="99"/>
    <w:unhideWhenUsed/>
    <w:rsid w:val="00EF51BC"/>
    <w:rPr>
      <w:color w:val="0000FF" w:themeColor="hyperlink"/>
      <w:u w:val="single"/>
    </w:rPr>
  </w:style>
  <w:style w:type="character" w:styleId="BesuchterHyperlink">
    <w:name w:val="FollowedHyperlink"/>
    <w:basedOn w:val="Absatz-Standardschriftart"/>
    <w:uiPriority w:val="99"/>
    <w:semiHidden/>
    <w:unhideWhenUsed/>
    <w:rsid w:val="00F22CB6"/>
    <w:rPr>
      <w:color w:val="800080" w:themeColor="followedHyperlink"/>
      <w:u w:val="single"/>
    </w:rPr>
  </w:style>
  <w:style w:type="paragraph" w:styleId="Sprechblasentext">
    <w:name w:val="Balloon Text"/>
    <w:basedOn w:val="Standard"/>
    <w:link w:val="SprechblasentextZchn"/>
    <w:uiPriority w:val="99"/>
    <w:semiHidden/>
    <w:unhideWhenUsed/>
    <w:rsid w:val="00F22C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2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Fl&#252;ssigsalzreaktor"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ukeklaus.de/reaktortypen-ii/der-lftr-ein-reaktor-mit-salzbad" TargetMode="External"/><Relationship Id="rId5" Type="http://schemas.openxmlformats.org/officeDocument/2006/relationships/hyperlink" Target="http://www.focus.de/wissen/technik/atomkraft/tid-22180/physik-garant-fuer-die-weltenergieversorgung_aid_62400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6</cp:revision>
  <cp:lastPrinted>2017-03-24T12:38:00Z</cp:lastPrinted>
  <dcterms:created xsi:type="dcterms:W3CDTF">2017-03-24T12:38:00Z</dcterms:created>
  <dcterms:modified xsi:type="dcterms:W3CDTF">2017-05-04T15:45:00Z</dcterms:modified>
</cp:coreProperties>
</file>