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Pr="006D4C1B" w:rsidRDefault="006D4C1B" w:rsidP="006D4C1B">
      <w:pPr>
        <w:spacing w:after="0"/>
        <w:rPr>
          <w:sz w:val="20"/>
          <w:szCs w:val="20"/>
        </w:rPr>
      </w:pPr>
      <w:r w:rsidRPr="006D4C1B">
        <w:rPr>
          <w:sz w:val="20"/>
          <w:szCs w:val="20"/>
        </w:rPr>
        <w:fldChar w:fldCharType="begin"/>
      </w:r>
      <w:r w:rsidRPr="006D4C1B">
        <w:rPr>
          <w:sz w:val="20"/>
          <w:szCs w:val="20"/>
        </w:rPr>
        <w:instrText xml:space="preserve"> HYPERLINK "http://www.badische-zeitung.de/wirtschaft-3/enbw-uebt-die-energiewende--130411062.html" </w:instrText>
      </w:r>
      <w:r w:rsidRPr="006D4C1B">
        <w:rPr>
          <w:sz w:val="20"/>
          <w:szCs w:val="20"/>
        </w:rPr>
        <w:fldChar w:fldCharType="separate"/>
      </w:r>
      <w:r w:rsidRPr="006D4C1B">
        <w:rPr>
          <w:rStyle w:val="Hyperlink"/>
          <w:sz w:val="20"/>
          <w:szCs w:val="20"/>
        </w:rPr>
        <w:t>badische-zeitung.de/wirtschaft-3/</w:t>
      </w:r>
      <w:proofErr w:type="spellStart"/>
      <w:r w:rsidRPr="006D4C1B">
        <w:rPr>
          <w:rStyle w:val="Hyperlink"/>
          <w:sz w:val="20"/>
          <w:szCs w:val="20"/>
        </w:rPr>
        <w:t>enbw</w:t>
      </w:r>
      <w:proofErr w:type="spellEnd"/>
      <w:r w:rsidRPr="006D4C1B">
        <w:rPr>
          <w:rStyle w:val="Hyperlink"/>
          <w:sz w:val="20"/>
          <w:szCs w:val="20"/>
        </w:rPr>
        <w:t>-</w:t>
      </w:r>
      <w:proofErr w:type="spellStart"/>
      <w:r w:rsidRPr="006D4C1B">
        <w:rPr>
          <w:rStyle w:val="Hyperlink"/>
          <w:sz w:val="20"/>
          <w:szCs w:val="20"/>
        </w:rPr>
        <w:t>uebt</w:t>
      </w:r>
      <w:proofErr w:type="spellEnd"/>
      <w:r w:rsidRPr="006D4C1B">
        <w:rPr>
          <w:rStyle w:val="Hyperlink"/>
          <w:sz w:val="20"/>
          <w:szCs w:val="20"/>
        </w:rPr>
        <w:t>-die-energiewende--130411062</w:t>
      </w:r>
      <w:bookmarkStart w:id="0" w:name="_GoBack"/>
      <w:bookmarkEnd w:id="0"/>
      <w:r w:rsidRPr="006D4C1B">
        <w:rPr>
          <w:rStyle w:val="Hyperlink"/>
          <w:sz w:val="20"/>
          <w:szCs w:val="20"/>
        </w:rPr>
        <w:t>.html</w:t>
      </w:r>
      <w:r w:rsidRPr="006D4C1B">
        <w:rPr>
          <w:sz w:val="20"/>
          <w:szCs w:val="20"/>
        </w:rPr>
        <w:fldChar w:fldCharType="end"/>
      </w:r>
    </w:p>
    <w:p w:rsidR="006D4C1B" w:rsidRPr="006D4C1B" w:rsidRDefault="006D4C1B" w:rsidP="006D4C1B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D4C1B">
        <w:rPr>
          <w:rFonts w:asciiTheme="minorHAnsi" w:hAnsiTheme="minorHAnsi"/>
          <w:sz w:val="20"/>
          <w:szCs w:val="20"/>
        </w:rPr>
        <w:t>Di, 29. November 2016 00:00 Uhr</w:t>
      </w:r>
      <w:r w:rsidRPr="006D4C1B">
        <w:rPr>
          <w:rFonts w:asciiTheme="minorHAnsi" w:hAnsiTheme="minorHAnsi"/>
          <w:sz w:val="20"/>
          <w:szCs w:val="20"/>
        </w:rPr>
        <w:t xml:space="preserve">, </w:t>
      </w:r>
      <w:r w:rsidRPr="006D4C1B">
        <w:rPr>
          <w:rFonts w:asciiTheme="minorHAnsi" w:hAnsiTheme="minorHAnsi"/>
          <w:sz w:val="20"/>
          <w:szCs w:val="20"/>
        </w:rPr>
        <w:t>von: Ralf Köpke</w:t>
      </w:r>
    </w:p>
    <w:p w:rsidR="006D4C1B" w:rsidRPr="006D4C1B" w:rsidRDefault="006D4C1B" w:rsidP="006D4C1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r w:rsidRPr="006D4C1B">
        <w:rPr>
          <w:rFonts w:eastAsia="Times New Roman" w:cs="Times New Roman"/>
          <w:b/>
          <w:bCs/>
          <w:sz w:val="27"/>
          <w:szCs w:val="27"/>
          <w:lang w:eastAsia="de-DE"/>
        </w:rPr>
        <w:t>Karlsruhe</w:t>
      </w:r>
    </w:p>
    <w:p w:rsidR="006D4C1B" w:rsidRPr="006D4C1B" w:rsidRDefault="006D4C1B" w:rsidP="006D4C1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</w:pPr>
      <w:proofErr w:type="spellStart"/>
      <w:r w:rsidRPr="006D4C1B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>EnBW</w:t>
      </w:r>
      <w:proofErr w:type="spellEnd"/>
      <w:r w:rsidRPr="006D4C1B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 xml:space="preserve"> übt die Energiewende und schreibt rote Zahlen</w:t>
      </w:r>
    </w:p>
    <w:p w:rsidR="006D4C1B" w:rsidRPr="006D4C1B" w:rsidRDefault="006D4C1B" w:rsidP="006D4C1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D4C1B">
        <w:rPr>
          <w:rFonts w:eastAsia="Times New Roman" w:cs="Times New Roman"/>
          <w:b/>
          <w:sz w:val="24"/>
          <w:szCs w:val="24"/>
          <w:lang w:eastAsia="de-DE"/>
        </w:rPr>
        <w:t xml:space="preserve">Die Abkehr von der Atomenergie und der Kampf gegen den Klimawandel haben die etablierten Energieversorger kalt erwischt. Sie schreiben rote Zahlen, bauen Personal ab und suchen nach neuen Geschäftsfeldern.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D4C1B" w:rsidRPr="006D4C1B" w:rsidTr="006D4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1B" w:rsidRPr="006D4C1B" w:rsidRDefault="006D4C1B" w:rsidP="006D4C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C1B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1" layoutInCell="0" allowOverlap="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15240</wp:posOffset>
                  </wp:positionV>
                  <wp:extent cx="1590675" cy="1195070"/>
                  <wp:effectExtent l="0" t="0" r="9525" b="5080"/>
                  <wp:wrapSquare wrapText="right"/>
                  <wp:docPr id="1" name="Grafik 1" descr="http://ais.badische-zeitung.de/piece/07/c5/fb/ad/130415533-p-590_450.jpg">
                    <a:hlinkClick xmlns:a="http://schemas.openxmlformats.org/drawingml/2006/main" r:id="rId6" tgtFrame="&quot;_blank&quot;" tooltip="&quot;Reichlich Windräder auf See  | Foto: dp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322560" descr="http://ais.badische-zeitung.de/piece/07/c5/fb/ad/130415533-p-590_450.jpg">
                            <a:hlinkClick r:id="rId6" tgtFrame="&quot;_blank&quot;" tooltip="&quot;Reichlich Windräder auf See  | Foto: dp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D4C1B" w:rsidRDefault="006D4C1B" w:rsidP="006D4C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gramStart"/>
      <w:r w:rsidRPr="006D4C1B">
        <w:rPr>
          <w:rFonts w:eastAsia="Times New Roman" w:cs="Times New Roman"/>
          <w:sz w:val="24"/>
          <w:szCs w:val="24"/>
          <w:lang w:eastAsia="de-DE"/>
        </w:rPr>
        <w:t>Reichlich</w:t>
      </w:r>
      <w:proofErr w:type="gram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Windräder auf See </w:t>
      </w:r>
    </w:p>
    <w:p w:rsidR="006D4C1B" w:rsidRDefault="006D4C1B" w:rsidP="006D4C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D4C1B" w:rsidRPr="006D4C1B" w:rsidRDefault="006D4C1B" w:rsidP="006D4C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D4C1B" w:rsidRPr="006D4C1B" w:rsidRDefault="006D4C1B" w:rsidP="006D4C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6D4C1B">
        <w:rPr>
          <w:rFonts w:eastAsia="Times New Roman" w:cs="Times New Roman"/>
          <w:sz w:val="24"/>
          <w:szCs w:val="24"/>
          <w:lang w:eastAsia="de-DE"/>
        </w:rPr>
        <w:t>Die Energie Baden-Württemberg (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) ist dabei nach Einschätzung von Experten weiter als die großen Konkurrenten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Eon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oder RWE – aber weit davon entfernt, ein grünes Unternehmen zu sein. </w:t>
      </w:r>
    </w:p>
    <w:p w:rsidR="006D4C1B" w:rsidRPr="006D4C1B" w:rsidRDefault="006D4C1B" w:rsidP="006D4C1B">
      <w:pPr>
        <w:spacing w:line="240" w:lineRule="auto"/>
      </w:pPr>
      <w:r w:rsidRPr="006D4C1B">
        <w:rPr>
          <w:rFonts w:eastAsia="Times New Roman" w:cs="Times New Roman"/>
          <w:sz w:val="24"/>
          <w:szCs w:val="24"/>
          <w:lang w:eastAsia="de-DE"/>
        </w:rPr>
        <w:t xml:space="preserve">Das Fahrwasser ist rau. Spätestens seit </w:t>
      </w:r>
      <w:r w:rsidRPr="006D4C1B">
        <w:rPr>
          <w:rFonts w:eastAsia="Times New Roman" w:cs="Times New Roman"/>
          <w:color w:val="FF0000"/>
          <w:sz w:val="24"/>
          <w:szCs w:val="24"/>
          <w:lang w:eastAsia="de-DE"/>
        </w:rPr>
        <w:t xml:space="preserve">Finanzvorstand Thomas </w:t>
      </w:r>
      <w:proofErr w:type="spellStart"/>
      <w:r w:rsidRPr="006D4C1B">
        <w:rPr>
          <w:rFonts w:eastAsia="Times New Roman" w:cs="Times New Roman"/>
          <w:color w:val="FF0000"/>
          <w:sz w:val="24"/>
          <w:szCs w:val="24"/>
          <w:lang w:eastAsia="de-DE"/>
        </w:rPr>
        <w:t>Kusterer</w:t>
      </w:r>
      <w:proofErr w:type="spellEnd"/>
      <w:r w:rsidRPr="006D4C1B">
        <w:rPr>
          <w:rFonts w:eastAsia="Times New Roman" w:cs="Times New Roman"/>
          <w:color w:val="FF0000"/>
          <w:sz w:val="24"/>
          <w:szCs w:val="24"/>
          <w:lang w:eastAsia="de-DE"/>
        </w:rPr>
        <w:t xml:space="preserve"> 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in der zweiten Novemberwoche ein </w:t>
      </w:r>
      <w:r w:rsidRPr="006D4C1B">
        <w:rPr>
          <w:rFonts w:eastAsia="Times New Roman" w:cs="Times New Roman"/>
          <w:b/>
          <w:sz w:val="24"/>
          <w:szCs w:val="24"/>
          <w:lang w:eastAsia="de-DE"/>
        </w:rPr>
        <w:t>Minus von mehr als 190 Millionen Euro für das dritte Quartal 2016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präsentiert hat, ist klar, dass die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für das Gesamtjahr wie schon 2015 in tiefroten Zahlen landet. Nicht nur die gesunkenen Börsenstrompreise schlagen ins Kontor, zusätzlich belasten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Zahlungen in den Fonds für den Atomausstieg Deutschlands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drittgrößten Stromkonzern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mit knapp zwei Milliarden Euro.</w:t>
      </w:r>
      <w:r w:rsidRPr="006D4C1B">
        <w:rPr>
          <w:rFonts w:eastAsia="Times New Roman" w:cs="Times New Roman"/>
          <w:sz w:val="24"/>
          <w:szCs w:val="24"/>
          <w:lang w:eastAsia="de-DE"/>
        </w:rPr>
        <w:br/>
      </w:r>
      <w:r w:rsidRPr="006D4C1B">
        <w:rPr>
          <w:rFonts w:eastAsia="Times New Roman" w:cs="Times New Roman"/>
          <w:sz w:val="24"/>
          <w:szCs w:val="24"/>
          <w:lang w:eastAsia="de-DE"/>
        </w:rPr>
        <w:br/>
        <w:t xml:space="preserve">Trotz dieses trüben Ausblicks sieht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Kusterer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einen Lichtblick: "Die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Bereiche Netze, erneuerbare Energien und Vertrieb prägen mittlerweile das Konzernergebnis zu über 80 Prozent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." Damit will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Kusterer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sagen, dass die Abhängigkeit von der Stromerzeugung in Kohle- und Atomkraftwerken, einst das Kerngeschäft des Unternehmens, stetig sinkt. Die Neuausrichtung trage Früchte, was auch für den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Hoffnungsträger, die grünen Energien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, gelte, so der Finanzchef. Obgleich der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Wind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auf See und vor allem an Land dieses Jahr eher mau wehte, steuerten die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erneuerbaren Energien in den ersten neun Monaten bereits 16,3 Prozent zum Gewinn bei, ein Jahr zuvor waren es lediglich 9,3 Prozent.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br/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br/>
      </w:r>
      <w:proofErr w:type="spellStart"/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>Eon</w:t>
      </w:r>
      <w:proofErr w:type="spellEnd"/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 xml:space="preserve"> </w:t>
      </w:r>
      <w:r w:rsidRPr="009E6F82">
        <w:rPr>
          <w:rFonts w:eastAsia="Times New Roman" w:cs="Times New Roman"/>
          <w:sz w:val="24"/>
          <w:szCs w:val="24"/>
          <w:lang w:eastAsia="de-DE"/>
        </w:rPr>
        <w:t>und</w:t>
      </w:r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 xml:space="preserve"> RWE 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hatten zuletzt mit Abspaltungen beziehungsweise Börsengängen ihrer Ökoaktivitäten für viel öffentliche Aufmerksamkeit gesorgt, Fakten mit neuen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Ökokraftwerken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hat dagegen eher die </w:t>
      </w:r>
      <w:proofErr w:type="spellStart"/>
      <w:r w:rsidRPr="009E6F82">
        <w:rPr>
          <w:rFonts w:eastAsia="Times New Roman" w:cs="Times New Roman"/>
          <w:b/>
          <w:color w:val="FF0000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geschaffen: "Wenn unter den großen Energiekonzernen einer starke grüne Akzente bei der Energieerzeugung gesetzt hat, dann ist es bislang die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gewesen", urteilt </w:t>
      </w:r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>Karsten von Blumenthal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Branchenexperte vom Beratungsunternehmen First Berlin Equity Research.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br/>
      </w:r>
      <w:r w:rsidRPr="006D4C1B">
        <w:rPr>
          <w:rFonts w:eastAsia="Times New Roman" w:cs="Times New Roman"/>
          <w:sz w:val="24"/>
          <w:szCs w:val="24"/>
          <w:lang w:eastAsia="de-DE"/>
        </w:rPr>
        <w:br/>
        <w:t xml:space="preserve">Ende 2015 lag der Anteil der erneuerbaren Energien an der installierten Kraftwerksleistung von </w:t>
      </w:r>
      <w:proofErr w:type="spellStart"/>
      <w:r w:rsidRPr="009E6F82">
        <w:rPr>
          <w:rFonts w:eastAsia="Times New Roman" w:cs="Times New Roman"/>
          <w:b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bei 23,6 Prozent, 2020 soll er bei fast 40 Prozent liegen. Auch wenn die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Wasserkraftwerke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bei dem Konzern traditionell rund zehn Prozent zur Kraftwerksleistung </w:t>
      </w:r>
      <w:r w:rsidRPr="006D4C1B">
        <w:rPr>
          <w:rFonts w:eastAsia="Times New Roman" w:cs="Times New Roman"/>
          <w:sz w:val="24"/>
          <w:szCs w:val="24"/>
          <w:lang w:eastAsia="de-DE"/>
        </w:rPr>
        <w:lastRenderedPageBreak/>
        <w:t xml:space="preserve">beisteuerten, hat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beim Ökostromausbau sicherlich deutlichere Fortschritte gemacht als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Eon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und RWE: Deren grüne Quote lag vor Abspaltung und Börsengang unter zehn Prozent. "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verfügt vor allem im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Windsektor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über eine ordentliche Projektpipeline an Land und auf See", sagt </w:t>
      </w:r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 xml:space="preserve">Michael </w:t>
      </w:r>
      <w:proofErr w:type="spellStart"/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>Ritzau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Geschäftsführer des in der Energiewirtschaft bundesweit bekannten Beratungsbüros BET GmbH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, "was aus vielen dieser Vorhaben wird, hängt davon ab, ob es auch die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notwendigen Netzanschlüsse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gibt".</w:t>
      </w:r>
      <w:r w:rsidRPr="006D4C1B">
        <w:rPr>
          <w:rFonts w:eastAsia="Times New Roman" w:cs="Times New Roman"/>
          <w:sz w:val="24"/>
          <w:szCs w:val="24"/>
          <w:lang w:eastAsia="de-DE"/>
        </w:rPr>
        <w:br/>
      </w:r>
      <w:r w:rsidRPr="006D4C1B">
        <w:rPr>
          <w:rFonts w:eastAsia="Times New Roman" w:cs="Times New Roman"/>
          <w:sz w:val="24"/>
          <w:szCs w:val="24"/>
          <w:lang w:eastAsia="de-DE"/>
        </w:rPr>
        <w:br/>
      </w:r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 xml:space="preserve">Dirk </w:t>
      </w:r>
      <w:proofErr w:type="spellStart"/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>Güsewell</w:t>
      </w:r>
      <w:proofErr w:type="spellEnd"/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 xml:space="preserve"> 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hat keinen Zweifel daran, dass der Anteil der erneuerbaren Energien demnächst einen deutlichen Sprung nach oben machen wird. Als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Leiter der Geschäftseinheit Erzeugung Portfolioentwicklung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weiß er, wie viele grüne Megawatt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in der Pipeline hat. "Unser Ziel, allein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in Deutschland bis 2020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ein Windkraft-Portfolio von 1000 Megawatt an Land aufzubauen, werden wir erreichen", sagt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Güsewell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. Mehr als ein Drittel sei Ende des Jahres geschafft, wenn rund 350 Megawatt am Netz seien. Für weitere 500 Megawatt liefen mittlerweile die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Genehmigungsverfahren</w:t>
      </w:r>
      <w:r w:rsidRPr="006D4C1B">
        <w:rPr>
          <w:rFonts w:eastAsia="Times New Roman" w:cs="Times New Roman"/>
          <w:sz w:val="24"/>
          <w:szCs w:val="24"/>
          <w:lang w:eastAsia="de-DE"/>
        </w:rPr>
        <w:t>, sprich, wenn das Gros dieser Projekte den behördlichen Segen erhält, rückt das 1000-Megawatt-Ziel näher.</w:t>
      </w:r>
      <w:r w:rsidRPr="006D4C1B">
        <w:rPr>
          <w:rFonts w:eastAsia="Times New Roman" w:cs="Times New Roman"/>
          <w:sz w:val="24"/>
          <w:szCs w:val="24"/>
          <w:lang w:eastAsia="de-DE"/>
        </w:rPr>
        <w:br/>
      </w:r>
      <w:r w:rsidRPr="006D4C1B">
        <w:rPr>
          <w:rFonts w:eastAsia="Times New Roman" w:cs="Times New Roman"/>
          <w:sz w:val="24"/>
          <w:szCs w:val="24"/>
          <w:lang w:eastAsia="de-DE"/>
        </w:rPr>
        <w:br/>
        <w:t xml:space="preserve">Für die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Wind-Offensive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hat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in den vergangenen Jahren tief in die Tasche gegriffen: "In den Jahren 2011 bis 2015 haben wir bereits rund 1,8 Milliarden Euro für erneuerbare Energien investiert", rechnet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Güsewell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vor. Bei all den anstehenden Projekten ist auch ohne Taschenrechner leicht auszurechnen, dass diese Summe dafür nicht ausreicht.</w:t>
      </w:r>
      <w:r w:rsidRPr="006D4C1B">
        <w:rPr>
          <w:rFonts w:eastAsia="Times New Roman" w:cs="Times New Roman"/>
          <w:sz w:val="24"/>
          <w:szCs w:val="24"/>
          <w:lang w:eastAsia="de-DE"/>
        </w:rPr>
        <w:br/>
      </w:r>
      <w:r w:rsidRPr="006D4C1B">
        <w:rPr>
          <w:rFonts w:eastAsia="Times New Roman" w:cs="Times New Roman"/>
          <w:sz w:val="24"/>
          <w:szCs w:val="24"/>
          <w:lang w:eastAsia="de-DE"/>
        </w:rPr>
        <w:br/>
        <w:t xml:space="preserve">Für </w:t>
      </w:r>
      <w:r w:rsidRPr="009E6F82">
        <w:rPr>
          <w:rFonts w:eastAsia="Times New Roman" w:cs="Times New Roman"/>
          <w:color w:val="FF0000"/>
          <w:sz w:val="24"/>
          <w:szCs w:val="24"/>
          <w:lang w:eastAsia="de-DE"/>
        </w:rPr>
        <w:t xml:space="preserve">Harry Block 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ist die Meerwind-Offensive von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der falsche Weg: "Die Anlagen bringen sicherlich Geld, die Zukunft der Energieversorgung ist aber dezentral", sagt der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 xml:space="preserve">Atomkraftgegner der ersten Stunde und Sprecher der kritischen </w:t>
      </w:r>
      <w:proofErr w:type="spellStart"/>
      <w:r w:rsidRPr="009E6F82">
        <w:rPr>
          <w:rFonts w:eastAsia="Times New Roman" w:cs="Times New Roman"/>
          <w:b/>
          <w:sz w:val="24"/>
          <w:szCs w:val="24"/>
          <w:lang w:eastAsia="de-DE"/>
        </w:rPr>
        <w:t>EnBW</w:t>
      </w:r>
      <w:proofErr w:type="spellEnd"/>
      <w:r w:rsidRPr="009E6F82">
        <w:rPr>
          <w:rFonts w:eastAsia="Times New Roman" w:cs="Times New Roman"/>
          <w:b/>
          <w:sz w:val="24"/>
          <w:szCs w:val="24"/>
          <w:lang w:eastAsia="de-DE"/>
        </w:rPr>
        <w:t>-Aktionäre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. Da in den kommenden Jahren die </w:t>
      </w:r>
      <w:proofErr w:type="spellStart"/>
      <w:r w:rsidRPr="009E6F82">
        <w:rPr>
          <w:rFonts w:eastAsia="Times New Roman" w:cs="Times New Roman"/>
          <w:b/>
          <w:sz w:val="24"/>
          <w:szCs w:val="24"/>
          <w:lang w:eastAsia="de-DE"/>
        </w:rPr>
        <w:t>Übertragsleitungen</w:t>
      </w:r>
      <w:proofErr w:type="spellEnd"/>
      <w:r w:rsidRPr="009E6F82">
        <w:rPr>
          <w:rFonts w:eastAsia="Times New Roman" w:cs="Times New Roman"/>
          <w:b/>
          <w:sz w:val="24"/>
          <w:szCs w:val="24"/>
          <w:lang w:eastAsia="de-DE"/>
        </w:rPr>
        <w:t xml:space="preserve"> fehlten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, den Nordseestrom nach Baden-Württemberg zu transportieren, sollte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statt Milliarden in Offshore-Windparks zu investieren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>lieber Windturbinen im Land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 bauen. Dafür müsse der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>-Vorstand viel mehr als bislang auf die Kooperationen mit den Kommunen setzen, meint Block: "Das fehlt bislang."</w:t>
      </w:r>
      <w:r w:rsidRPr="006D4C1B">
        <w:rPr>
          <w:rFonts w:eastAsia="Times New Roman" w:cs="Times New Roman"/>
          <w:sz w:val="24"/>
          <w:szCs w:val="24"/>
          <w:lang w:eastAsia="de-DE"/>
        </w:rPr>
        <w:br/>
      </w:r>
      <w:r w:rsidRPr="006D4C1B">
        <w:rPr>
          <w:rFonts w:eastAsia="Times New Roman" w:cs="Times New Roman"/>
          <w:sz w:val="24"/>
          <w:szCs w:val="24"/>
          <w:lang w:eastAsia="de-DE"/>
        </w:rPr>
        <w:br/>
        <w:t xml:space="preserve">Ihm 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 xml:space="preserve">fehlt </w:t>
      </w:r>
      <w:r w:rsidRPr="009E6F82">
        <w:rPr>
          <w:rFonts w:eastAsia="Times New Roman" w:cs="Times New Roman"/>
          <w:sz w:val="24"/>
          <w:szCs w:val="24"/>
          <w:lang w:eastAsia="de-DE"/>
        </w:rPr>
        <w:t>aber</w:t>
      </w:r>
      <w:r w:rsidRPr="009E6F82">
        <w:rPr>
          <w:rFonts w:eastAsia="Times New Roman" w:cs="Times New Roman"/>
          <w:b/>
          <w:sz w:val="24"/>
          <w:szCs w:val="24"/>
          <w:lang w:eastAsia="de-DE"/>
        </w:rPr>
        <w:t xml:space="preserve"> auch die Unterstützung durch die Stuttgarter Landesregierung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, um Hürden beim Bau neuer Windturbinen und Wasserkraftwerke aus dem Weg zu räumen. "Die </w:t>
      </w:r>
      <w:proofErr w:type="spellStart"/>
      <w:r w:rsidRPr="006D4C1B">
        <w:rPr>
          <w:rFonts w:eastAsia="Times New Roman" w:cs="Times New Roman"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ist zu ganz großer Mehrheit im Besitz des Landes und vieler Landeskreise, von denen muss viel mehr Unterstützung für den Aufbau einer dezentraleren Energieversorgung kommen." Unter </w:t>
      </w:r>
      <w:r w:rsidRPr="00EA4C11">
        <w:rPr>
          <w:rFonts w:eastAsia="Times New Roman" w:cs="Times New Roman"/>
          <w:color w:val="FF0000"/>
          <w:sz w:val="24"/>
          <w:szCs w:val="24"/>
          <w:lang w:eastAsia="de-DE"/>
        </w:rPr>
        <w:t xml:space="preserve">Vorstandschef Frank </w:t>
      </w:r>
      <w:proofErr w:type="spellStart"/>
      <w:r w:rsidRPr="00EA4C11">
        <w:rPr>
          <w:rFonts w:eastAsia="Times New Roman" w:cs="Times New Roman"/>
          <w:color w:val="FF0000"/>
          <w:sz w:val="24"/>
          <w:szCs w:val="24"/>
          <w:lang w:eastAsia="de-DE"/>
        </w:rPr>
        <w:t>Mastiaux</w:t>
      </w:r>
      <w:proofErr w:type="spellEnd"/>
      <w:r w:rsidRPr="00EA4C11">
        <w:rPr>
          <w:rFonts w:eastAsia="Times New Roman" w:cs="Times New Roman"/>
          <w:color w:val="FF0000"/>
          <w:sz w:val="24"/>
          <w:szCs w:val="24"/>
          <w:lang w:eastAsia="de-DE"/>
        </w:rPr>
        <w:t xml:space="preserve"> </w:t>
      </w:r>
      <w:r w:rsidRPr="006D4C1B">
        <w:rPr>
          <w:rFonts w:eastAsia="Times New Roman" w:cs="Times New Roman"/>
          <w:sz w:val="24"/>
          <w:szCs w:val="24"/>
          <w:lang w:eastAsia="de-DE"/>
        </w:rPr>
        <w:t xml:space="preserve">habe es bei </w:t>
      </w:r>
      <w:proofErr w:type="spellStart"/>
      <w:r w:rsidRPr="00EA4C11">
        <w:rPr>
          <w:rFonts w:eastAsia="Times New Roman" w:cs="Times New Roman"/>
          <w:b/>
          <w:sz w:val="24"/>
          <w:szCs w:val="24"/>
          <w:lang w:eastAsia="de-DE"/>
        </w:rPr>
        <w:t>EnBW</w:t>
      </w:r>
      <w:proofErr w:type="spellEnd"/>
      <w:r w:rsidRPr="006D4C1B">
        <w:rPr>
          <w:rFonts w:eastAsia="Times New Roman" w:cs="Times New Roman"/>
          <w:sz w:val="24"/>
          <w:szCs w:val="24"/>
          <w:lang w:eastAsia="de-DE"/>
        </w:rPr>
        <w:t xml:space="preserve"> erste Fortschritte im Erzeugungsportfolio gegeben, lautet das Fazit von Harry Block: "Von einem grünen Energieversorger zu sprechen, halte ich noch für viel zu früh."</w:t>
      </w:r>
    </w:p>
    <w:p w:rsidR="006D4C1B" w:rsidRDefault="006D4C1B" w:rsidP="006D4C1B">
      <w:pPr>
        <w:spacing w:line="240" w:lineRule="auto"/>
      </w:pPr>
    </w:p>
    <w:sectPr w:rsidR="006D4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F63"/>
    <w:multiLevelType w:val="multilevel"/>
    <w:tmpl w:val="A2B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1B"/>
    <w:rsid w:val="005511D5"/>
    <w:rsid w:val="006D4C1B"/>
    <w:rsid w:val="009E6F82"/>
    <w:rsid w:val="00B5208F"/>
    <w:rsid w:val="00E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D4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D4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4C1B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6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D4C1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C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4C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vorwort">
    <w:name w:val="vorwort"/>
    <w:basedOn w:val="Standard"/>
    <w:rsid w:val="006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D4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D4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4C1B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6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D4C1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C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4C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vorwort">
    <w:name w:val="vorwort"/>
    <w:basedOn w:val="Standard"/>
    <w:rsid w:val="006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s.badische-zeitung.de/piece/07/c5/fb/ad/13041553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2016-11-29T10:25:00Z</dcterms:created>
  <dcterms:modified xsi:type="dcterms:W3CDTF">2016-11-29T10:44:00Z</dcterms:modified>
</cp:coreProperties>
</file>